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E34A29" w14:textId="77777777" w:rsidR="00D95FD0" w:rsidRDefault="00D95FD0" w:rsidP="00D95FD0">
      <w:pPr>
        <w:pStyle w:val="Style1"/>
        <w:numPr>
          <w:ilvl w:val="0"/>
          <w:numId w:val="0"/>
        </w:numPr>
        <w:ind w:left="360" w:hanging="360"/>
        <w:jc w:val="center"/>
        <w:rPr>
          <w:rFonts w:ascii="Calibri Light" w:hAnsi="Calibri Light" w:cs="Calibri Light"/>
          <w:iCs w:val="0"/>
          <w:smallCaps/>
          <w:kern w:val="0"/>
          <w:u w:val="none"/>
          <w:lang w:eastAsia="fr-FR"/>
        </w:rPr>
      </w:pPr>
    </w:p>
    <w:p w14:paraId="02A0CF21" w14:textId="77777777" w:rsidR="00D95FD0" w:rsidRDefault="00D95FD0" w:rsidP="00D95FD0">
      <w:pPr>
        <w:pStyle w:val="Style1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 w:hanging="360"/>
        <w:jc w:val="center"/>
        <w:rPr>
          <w:rFonts w:ascii="Calibri Light" w:hAnsi="Calibri Light" w:cs="Calibri Light"/>
          <w:iCs w:val="0"/>
          <w:smallCaps/>
          <w:kern w:val="0"/>
          <w:u w:val="none"/>
          <w:lang w:eastAsia="fr-FR"/>
        </w:rPr>
      </w:pPr>
      <w:r>
        <w:rPr>
          <w:rFonts w:ascii="Calibri Light" w:hAnsi="Calibri Light" w:cs="Calibri Light"/>
          <w:iCs w:val="0"/>
          <w:smallCaps/>
          <w:kern w:val="0"/>
          <w:u w:val="none"/>
          <w:lang w:eastAsia="fr-FR"/>
        </w:rPr>
        <w:t xml:space="preserve">Annexe III - </w:t>
      </w:r>
      <w:r w:rsidRPr="000E1A55">
        <w:rPr>
          <w:rFonts w:ascii="Calibri Light" w:hAnsi="Calibri Light" w:cs="Calibri Light"/>
          <w:iCs w:val="0"/>
          <w:smallCaps/>
          <w:kern w:val="0"/>
          <w:u w:val="none"/>
          <w:lang w:eastAsia="fr-FR"/>
        </w:rPr>
        <w:t>Liste des items pour l’</w:t>
      </w:r>
      <w:r w:rsidRPr="000E1A55">
        <w:rPr>
          <w:rFonts w:ascii="Calibri Light" w:hAnsi="Calibri Light" w:cs="Calibri Light"/>
          <w:iCs w:val="0"/>
          <w:smallCaps/>
          <w:kern w:val="0"/>
          <w:sz w:val="22"/>
          <w:u w:val="none"/>
          <w:lang w:eastAsia="fr-FR"/>
        </w:rPr>
        <w:t>É</w:t>
      </w:r>
      <w:r w:rsidRPr="000E1A55">
        <w:rPr>
          <w:rFonts w:ascii="Calibri Light" w:hAnsi="Calibri Light" w:cs="Calibri Light"/>
          <w:iCs w:val="0"/>
          <w:smallCaps/>
          <w:kern w:val="0"/>
          <w:u w:val="none"/>
          <w:lang w:eastAsia="fr-FR"/>
        </w:rPr>
        <w:t xml:space="preserve">preuve </w:t>
      </w:r>
      <w:proofErr w:type="spellStart"/>
      <w:r w:rsidRPr="000E1A55">
        <w:rPr>
          <w:rFonts w:ascii="Calibri Light" w:hAnsi="Calibri Light" w:cs="Calibri Light"/>
          <w:iCs w:val="0"/>
          <w:smallCaps/>
          <w:kern w:val="0"/>
          <w:u w:val="none"/>
          <w:lang w:eastAsia="fr-FR"/>
        </w:rPr>
        <w:t>th</w:t>
      </w:r>
      <w:r w:rsidRPr="000E1A55">
        <w:rPr>
          <w:rFonts w:ascii="Calibri Light" w:hAnsi="Calibri Light" w:cs="Calibri Light"/>
          <w:iCs w:val="0"/>
          <w:smallCaps/>
          <w:kern w:val="0"/>
          <w:sz w:val="22"/>
          <w:u w:val="none"/>
          <w:lang w:eastAsia="fr-FR"/>
        </w:rPr>
        <w:t>É</w:t>
      </w:r>
      <w:r w:rsidRPr="000E1A55">
        <w:rPr>
          <w:rFonts w:ascii="Calibri Light" w:hAnsi="Calibri Light" w:cs="Calibri Light"/>
          <w:iCs w:val="0"/>
          <w:smallCaps/>
          <w:kern w:val="0"/>
          <w:u w:val="none"/>
          <w:lang w:eastAsia="fr-FR"/>
        </w:rPr>
        <w:t>orique</w:t>
      </w:r>
      <w:proofErr w:type="spellEnd"/>
      <w:r w:rsidRPr="000E1A55">
        <w:rPr>
          <w:rFonts w:ascii="Calibri Light" w:hAnsi="Calibri Light" w:cs="Calibri Light"/>
          <w:iCs w:val="0"/>
          <w:smallCaps/>
          <w:kern w:val="0"/>
          <w:u w:val="none"/>
          <w:lang w:eastAsia="fr-FR"/>
        </w:rPr>
        <w:t xml:space="preserve"> - session 202</w:t>
      </w:r>
      <w:r>
        <w:rPr>
          <w:rFonts w:ascii="Calibri Light" w:hAnsi="Calibri Light" w:cs="Calibri Light"/>
          <w:iCs w:val="0"/>
          <w:smallCaps/>
          <w:kern w:val="0"/>
          <w:u w:val="none"/>
          <w:lang w:eastAsia="fr-FR"/>
        </w:rPr>
        <w:t>5</w:t>
      </w:r>
      <w:r w:rsidRPr="000E1A55">
        <w:rPr>
          <w:rFonts w:ascii="Calibri Light" w:hAnsi="Calibri Light" w:cs="Calibri Light"/>
          <w:iCs w:val="0"/>
          <w:smallCaps/>
          <w:kern w:val="0"/>
          <w:u w:val="none"/>
          <w:lang w:eastAsia="fr-FR"/>
        </w:rPr>
        <w:t>-202</w:t>
      </w:r>
      <w:r>
        <w:rPr>
          <w:rFonts w:ascii="Calibri Light" w:hAnsi="Calibri Light" w:cs="Calibri Light"/>
          <w:iCs w:val="0"/>
          <w:smallCaps/>
          <w:kern w:val="0"/>
          <w:u w:val="none"/>
          <w:lang w:eastAsia="fr-FR"/>
        </w:rPr>
        <w:t>6</w:t>
      </w:r>
    </w:p>
    <w:p w14:paraId="6E36DC5C" w14:textId="77777777" w:rsidR="00D95FD0" w:rsidRDefault="00D95FD0" w:rsidP="00D95FD0">
      <w:pPr>
        <w:pStyle w:val="Style1"/>
        <w:numPr>
          <w:ilvl w:val="0"/>
          <w:numId w:val="0"/>
        </w:numPr>
        <w:ind w:left="360" w:hanging="360"/>
        <w:rPr>
          <w:rFonts w:asciiTheme="majorHAnsi" w:eastAsia="Calibri" w:hAnsiTheme="majorHAnsi" w:cstheme="majorHAnsi"/>
          <w:b w:val="0"/>
          <w:iCs w:val="0"/>
          <w:kern w:val="0"/>
          <w:sz w:val="24"/>
          <w:szCs w:val="24"/>
          <w:u w:val="none"/>
          <w:lang w:val="fr-BE"/>
        </w:rPr>
      </w:pPr>
      <w:r>
        <w:rPr>
          <w:rFonts w:asciiTheme="majorHAnsi" w:eastAsia="Calibri" w:hAnsiTheme="majorHAnsi" w:cstheme="majorHAnsi"/>
          <w:b w:val="0"/>
          <w:iCs w:val="0"/>
          <w:kern w:val="0"/>
          <w:sz w:val="24"/>
          <w:szCs w:val="24"/>
          <w:u w:val="none"/>
          <w:lang w:val="fr-BE"/>
        </w:rPr>
        <w:t>*</w:t>
      </w:r>
      <w:r w:rsidRPr="009D27E8">
        <w:rPr>
          <w:rFonts w:asciiTheme="majorHAnsi" w:eastAsia="Calibri" w:hAnsiTheme="majorHAnsi" w:cstheme="majorHAnsi"/>
          <w:b w:val="0"/>
          <w:iCs w:val="0"/>
          <w:kern w:val="0"/>
          <w:sz w:val="24"/>
          <w:szCs w:val="24"/>
          <w:u w:val="none"/>
          <w:lang w:val="fr-BE"/>
        </w:rPr>
        <w:t xml:space="preserve"> </w:t>
      </w:r>
      <w:r>
        <w:rPr>
          <w:rFonts w:asciiTheme="majorHAnsi" w:eastAsia="Calibri" w:hAnsiTheme="majorHAnsi" w:cstheme="majorHAnsi"/>
          <w:b w:val="0"/>
          <w:iCs w:val="0"/>
          <w:kern w:val="0"/>
          <w:sz w:val="24"/>
          <w:szCs w:val="24"/>
          <w:u w:val="none"/>
          <w:lang w:val="fr-BE"/>
        </w:rPr>
        <w:t>2 thématiques au choix (partie méthodologie/pratique de l’enseignement et/ou pédagogie) devront être mises en œuvre dans la préparation et présentation de leçon.</w:t>
      </w:r>
    </w:p>
    <w:p w14:paraId="49B0982E" w14:textId="77777777" w:rsidR="00D95FD0" w:rsidRPr="00822F33" w:rsidRDefault="00D95FD0" w:rsidP="00D95FD0">
      <w:pPr>
        <w:pStyle w:val="Style1"/>
        <w:numPr>
          <w:ilvl w:val="0"/>
          <w:numId w:val="0"/>
        </w:numPr>
        <w:ind w:left="360" w:hanging="360"/>
        <w:rPr>
          <w:rFonts w:asciiTheme="majorHAnsi" w:eastAsia="Calibri" w:hAnsiTheme="majorHAnsi" w:cstheme="majorHAnsi"/>
          <w:b w:val="0"/>
          <w:iCs w:val="0"/>
          <w:kern w:val="0"/>
          <w:sz w:val="24"/>
          <w:szCs w:val="24"/>
          <w:u w:val="none"/>
          <w:lang w:val="fr-BE"/>
        </w:rPr>
      </w:pPr>
      <w:r>
        <w:rPr>
          <w:rFonts w:asciiTheme="majorHAnsi" w:eastAsia="Calibri" w:hAnsiTheme="majorHAnsi" w:cstheme="majorHAnsi"/>
          <w:b w:val="0"/>
          <w:iCs w:val="0"/>
          <w:kern w:val="0"/>
          <w:sz w:val="24"/>
          <w:szCs w:val="24"/>
          <w:u w:val="none"/>
          <w:lang w:val="fr-BE"/>
        </w:rPr>
        <w:t>* L</w:t>
      </w:r>
      <w:r w:rsidRPr="00822F33">
        <w:rPr>
          <w:rFonts w:asciiTheme="majorHAnsi" w:eastAsia="Calibri" w:hAnsiTheme="majorHAnsi" w:cstheme="majorHAnsi"/>
          <w:b w:val="0"/>
          <w:iCs w:val="0"/>
          <w:kern w:val="0"/>
          <w:sz w:val="24"/>
          <w:szCs w:val="24"/>
          <w:u w:val="none"/>
          <w:lang w:val="fr-BE"/>
        </w:rPr>
        <w:t>ors d</w:t>
      </w:r>
      <w:r>
        <w:rPr>
          <w:rFonts w:asciiTheme="majorHAnsi" w:eastAsia="Calibri" w:hAnsiTheme="majorHAnsi" w:cstheme="majorHAnsi"/>
          <w:b w:val="0"/>
          <w:iCs w:val="0"/>
          <w:kern w:val="0"/>
          <w:sz w:val="24"/>
          <w:szCs w:val="24"/>
          <w:u w:val="none"/>
          <w:lang w:val="fr-BE"/>
        </w:rPr>
        <w:t>e l’</w:t>
      </w:r>
      <w:r w:rsidRPr="00822F33">
        <w:rPr>
          <w:rFonts w:asciiTheme="majorHAnsi" w:eastAsia="Calibri" w:hAnsiTheme="majorHAnsi" w:cstheme="majorHAnsi"/>
          <w:b w:val="0"/>
          <w:iCs w:val="0"/>
          <w:kern w:val="0"/>
          <w:sz w:val="24"/>
          <w:szCs w:val="24"/>
          <w:u w:val="none"/>
          <w:lang w:val="fr-BE"/>
        </w:rPr>
        <w:t>entretien réflexif</w:t>
      </w:r>
      <w:r>
        <w:rPr>
          <w:rFonts w:asciiTheme="majorHAnsi" w:eastAsia="Calibri" w:hAnsiTheme="majorHAnsi" w:cstheme="majorHAnsi"/>
          <w:b w:val="0"/>
          <w:iCs w:val="0"/>
          <w:kern w:val="0"/>
          <w:sz w:val="24"/>
          <w:szCs w:val="24"/>
          <w:u w:val="none"/>
          <w:lang w:val="fr-BE"/>
        </w:rPr>
        <w:t>,</w:t>
      </w:r>
      <w:r w:rsidRPr="00822F33">
        <w:rPr>
          <w:rFonts w:asciiTheme="majorHAnsi" w:eastAsia="Calibri" w:hAnsiTheme="majorHAnsi" w:cstheme="majorHAnsi"/>
          <w:b w:val="0"/>
          <w:iCs w:val="0"/>
          <w:kern w:val="0"/>
          <w:sz w:val="24"/>
          <w:szCs w:val="24"/>
          <w:u w:val="none"/>
          <w:lang w:val="fr-BE"/>
        </w:rPr>
        <w:t xml:space="preserve"> </w:t>
      </w:r>
      <w:r>
        <w:rPr>
          <w:rFonts w:asciiTheme="majorHAnsi" w:eastAsia="Calibri" w:hAnsiTheme="majorHAnsi" w:cstheme="majorHAnsi"/>
          <w:b w:val="0"/>
          <w:iCs w:val="0"/>
          <w:kern w:val="0"/>
          <w:sz w:val="24"/>
          <w:szCs w:val="24"/>
          <w:u w:val="none"/>
          <w:lang w:val="fr-BE"/>
        </w:rPr>
        <w:t>l’ensemble de c</w:t>
      </w:r>
      <w:r w:rsidRPr="00822F33">
        <w:rPr>
          <w:rFonts w:asciiTheme="majorHAnsi" w:eastAsia="Calibri" w:hAnsiTheme="majorHAnsi" w:cstheme="majorHAnsi"/>
          <w:b w:val="0"/>
          <w:iCs w:val="0"/>
          <w:kern w:val="0"/>
          <w:sz w:val="24"/>
          <w:szCs w:val="24"/>
          <w:u w:val="none"/>
          <w:lang w:val="fr-BE"/>
        </w:rPr>
        <w:t xml:space="preserve">es thématiques </w:t>
      </w:r>
      <w:r>
        <w:rPr>
          <w:rFonts w:asciiTheme="majorHAnsi" w:eastAsia="Calibri" w:hAnsiTheme="majorHAnsi" w:cstheme="majorHAnsi"/>
          <w:b w:val="0"/>
          <w:iCs w:val="0"/>
          <w:kern w:val="0"/>
          <w:sz w:val="24"/>
          <w:szCs w:val="24"/>
          <w:u w:val="none"/>
          <w:lang w:val="fr-BE"/>
        </w:rPr>
        <w:t>pourront</w:t>
      </w:r>
      <w:r w:rsidRPr="00822F33">
        <w:rPr>
          <w:rFonts w:asciiTheme="majorHAnsi" w:eastAsia="Calibri" w:hAnsiTheme="majorHAnsi" w:cstheme="majorHAnsi"/>
          <w:b w:val="0"/>
          <w:iCs w:val="0"/>
          <w:kern w:val="0"/>
          <w:sz w:val="24"/>
          <w:szCs w:val="24"/>
          <w:u w:val="none"/>
          <w:lang w:val="fr-BE"/>
        </w:rPr>
        <w:t xml:space="preserve"> faire l’objet d’un</w:t>
      </w:r>
      <w:r>
        <w:rPr>
          <w:rFonts w:asciiTheme="majorHAnsi" w:eastAsia="Calibri" w:hAnsiTheme="majorHAnsi" w:cstheme="majorHAnsi"/>
          <w:b w:val="0"/>
          <w:iCs w:val="0"/>
          <w:kern w:val="0"/>
          <w:sz w:val="24"/>
          <w:szCs w:val="24"/>
          <w:u w:val="none"/>
          <w:lang w:val="fr-BE"/>
        </w:rPr>
        <w:t>e mise en lien avec la pratique.</w:t>
      </w:r>
    </w:p>
    <w:p w14:paraId="16CAF6B4" w14:textId="77777777" w:rsidR="00D95FD0" w:rsidRPr="00D246F6" w:rsidRDefault="00D95FD0" w:rsidP="00D95FD0">
      <w:pPr>
        <w:pStyle w:val="Style1"/>
        <w:numPr>
          <w:ilvl w:val="0"/>
          <w:numId w:val="0"/>
        </w:numPr>
        <w:ind w:left="360" w:hanging="360"/>
        <w:jc w:val="center"/>
        <w:rPr>
          <w:rFonts w:ascii="Calibri Light" w:hAnsi="Calibri Light" w:cs="Calibri Light"/>
          <w:iCs w:val="0"/>
          <w:smallCaps/>
          <w:kern w:val="0"/>
          <w:lang w:eastAsia="fr-FR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2"/>
        <w:gridCol w:w="8505"/>
      </w:tblGrid>
      <w:tr w:rsidR="00D95FD0" w14:paraId="23F60E5D" w14:textId="77777777" w:rsidTr="00962710">
        <w:tc>
          <w:tcPr>
            <w:tcW w:w="9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3CAEB" w:themeFill="accent1" w:themeFillTint="66"/>
          </w:tcPr>
          <w:p w14:paraId="036710A4" w14:textId="77777777" w:rsidR="00D95FD0" w:rsidRPr="005F4AC7" w:rsidRDefault="00D95FD0" w:rsidP="00962710">
            <w:pPr>
              <w:pStyle w:val="Style1"/>
              <w:numPr>
                <w:ilvl w:val="0"/>
                <w:numId w:val="0"/>
              </w:numPr>
              <w:ind w:left="360" w:hanging="360"/>
              <w:jc w:val="left"/>
              <w:rPr>
                <w:rFonts w:ascii="Calibri Light" w:hAnsi="Calibri Light" w:cs="Calibri Light"/>
                <w:iCs w:val="0"/>
                <w:smallCaps/>
                <w:color w:val="FF0000"/>
                <w:kern w:val="0"/>
                <w:szCs w:val="24"/>
                <w:u w:val="none"/>
                <w:lang w:eastAsia="fr-FR"/>
              </w:rPr>
            </w:pPr>
            <w:r>
              <w:rPr>
                <w:rFonts w:ascii="Calibri Light" w:hAnsi="Calibri Light" w:cs="Calibri Light"/>
                <w:iCs w:val="0"/>
                <w:smallCaps/>
                <w:kern w:val="0"/>
                <w:szCs w:val="24"/>
                <w:u w:val="none"/>
                <w:lang w:eastAsia="fr-FR"/>
              </w:rPr>
              <w:t xml:space="preserve">Psychologie </w:t>
            </w:r>
          </w:p>
        </w:tc>
      </w:tr>
      <w:tr w:rsidR="00D95FD0" w14:paraId="75F4475A" w14:textId="77777777" w:rsidTr="00962710">
        <w:tc>
          <w:tcPr>
            <w:tcW w:w="562" w:type="dxa"/>
            <w:shd w:val="clear" w:color="auto" w:fill="auto"/>
          </w:tcPr>
          <w:p w14:paraId="3191D4C3" w14:textId="77777777" w:rsidR="00D95FD0" w:rsidRDefault="00D95FD0" w:rsidP="00962710">
            <w:pPr>
              <w:rPr>
                <w:rFonts w:ascii="Calibri Light" w:hAnsi="Calibri Light" w:cs="Calibri Light"/>
              </w:rPr>
            </w:pPr>
          </w:p>
        </w:tc>
        <w:tc>
          <w:tcPr>
            <w:tcW w:w="8505" w:type="dxa"/>
            <w:shd w:val="clear" w:color="auto" w:fill="auto"/>
          </w:tcPr>
          <w:p w14:paraId="429C018D" w14:textId="77777777" w:rsidR="00D95FD0" w:rsidRPr="00975A7A" w:rsidRDefault="00D95FD0" w:rsidP="00962710">
            <w:pPr>
              <w:ind w:left="97"/>
              <w:rPr>
                <w:rFonts w:asciiTheme="majorHAnsi" w:hAnsiTheme="majorHAnsi" w:cstheme="majorHAnsi"/>
              </w:rPr>
            </w:pPr>
            <w:r w:rsidRPr="00975A7A">
              <w:rPr>
                <w:rFonts w:asciiTheme="majorHAnsi" w:hAnsiTheme="majorHAnsi" w:cstheme="majorHAnsi"/>
              </w:rPr>
              <w:t xml:space="preserve">Les caractéristiques générales du psychisme de l’enfant </w:t>
            </w:r>
          </w:p>
        </w:tc>
      </w:tr>
      <w:tr w:rsidR="00D95FD0" w14:paraId="7E787690" w14:textId="77777777" w:rsidTr="00962710">
        <w:tc>
          <w:tcPr>
            <w:tcW w:w="562" w:type="dxa"/>
            <w:shd w:val="clear" w:color="auto" w:fill="auto"/>
          </w:tcPr>
          <w:p w14:paraId="37622C53" w14:textId="77777777" w:rsidR="00D95FD0" w:rsidRDefault="00D95FD0" w:rsidP="00962710">
            <w:pPr>
              <w:rPr>
                <w:rFonts w:ascii="Calibri Light" w:hAnsi="Calibri Light" w:cs="Calibri Light"/>
              </w:rPr>
            </w:pPr>
          </w:p>
        </w:tc>
        <w:tc>
          <w:tcPr>
            <w:tcW w:w="8505" w:type="dxa"/>
            <w:shd w:val="clear" w:color="auto" w:fill="auto"/>
          </w:tcPr>
          <w:p w14:paraId="4C4B43E5" w14:textId="77777777" w:rsidR="00D95FD0" w:rsidRPr="00975A7A" w:rsidRDefault="00D95FD0" w:rsidP="00962710">
            <w:pPr>
              <w:ind w:left="97"/>
              <w:rPr>
                <w:rFonts w:asciiTheme="majorHAnsi" w:hAnsiTheme="majorHAnsi" w:cstheme="majorHAnsi"/>
              </w:rPr>
            </w:pPr>
            <w:r w:rsidRPr="00975A7A">
              <w:rPr>
                <w:rFonts w:asciiTheme="majorHAnsi" w:hAnsiTheme="majorHAnsi" w:cstheme="majorHAnsi"/>
              </w:rPr>
              <w:t xml:space="preserve">Les caractéristiques générales du psychisme de l’adolescent </w:t>
            </w:r>
          </w:p>
        </w:tc>
      </w:tr>
      <w:tr w:rsidR="00D95FD0" w14:paraId="081CF6AF" w14:textId="77777777" w:rsidTr="00962710">
        <w:tc>
          <w:tcPr>
            <w:tcW w:w="562" w:type="dxa"/>
            <w:shd w:val="clear" w:color="auto" w:fill="auto"/>
          </w:tcPr>
          <w:p w14:paraId="6E69725D" w14:textId="77777777" w:rsidR="00D95FD0" w:rsidRDefault="00D95FD0" w:rsidP="00962710">
            <w:pPr>
              <w:rPr>
                <w:rFonts w:ascii="Calibri Light" w:hAnsi="Calibri Light" w:cs="Calibri Light"/>
              </w:rPr>
            </w:pPr>
          </w:p>
        </w:tc>
        <w:tc>
          <w:tcPr>
            <w:tcW w:w="8505" w:type="dxa"/>
            <w:shd w:val="clear" w:color="auto" w:fill="auto"/>
          </w:tcPr>
          <w:p w14:paraId="5E5543F5" w14:textId="77777777" w:rsidR="00D95FD0" w:rsidRPr="00975A7A" w:rsidRDefault="00D95FD0" w:rsidP="00962710">
            <w:pPr>
              <w:ind w:left="97"/>
              <w:rPr>
                <w:rFonts w:asciiTheme="majorHAnsi" w:hAnsiTheme="majorHAnsi" w:cstheme="majorHAnsi"/>
              </w:rPr>
            </w:pPr>
            <w:r w:rsidRPr="00975A7A">
              <w:rPr>
                <w:rFonts w:asciiTheme="majorHAnsi" w:hAnsiTheme="majorHAnsi" w:cstheme="majorHAnsi"/>
              </w:rPr>
              <w:t>Les caractéristiques générales du psychisme de l’adulte</w:t>
            </w:r>
          </w:p>
        </w:tc>
      </w:tr>
      <w:tr w:rsidR="00D95FD0" w14:paraId="57EC8AF7" w14:textId="77777777" w:rsidTr="00962710">
        <w:tc>
          <w:tcPr>
            <w:tcW w:w="562" w:type="dxa"/>
            <w:shd w:val="clear" w:color="auto" w:fill="auto"/>
          </w:tcPr>
          <w:p w14:paraId="5A304188" w14:textId="77777777" w:rsidR="00D95FD0" w:rsidRDefault="00D95FD0" w:rsidP="00962710">
            <w:pPr>
              <w:rPr>
                <w:rFonts w:ascii="Calibri Light" w:hAnsi="Calibri Light" w:cs="Calibri Light"/>
              </w:rPr>
            </w:pPr>
          </w:p>
        </w:tc>
        <w:tc>
          <w:tcPr>
            <w:tcW w:w="8505" w:type="dxa"/>
            <w:shd w:val="clear" w:color="auto" w:fill="auto"/>
          </w:tcPr>
          <w:p w14:paraId="084EF3D3" w14:textId="77777777" w:rsidR="00D95FD0" w:rsidRPr="00975A7A" w:rsidRDefault="00D95FD0" w:rsidP="00962710">
            <w:pPr>
              <w:ind w:left="97"/>
              <w:rPr>
                <w:rFonts w:asciiTheme="majorHAnsi" w:hAnsiTheme="majorHAnsi" w:cstheme="majorHAnsi"/>
              </w:rPr>
            </w:pPr>
            <w:r w:rsidRPr="00975A7A">
              <w:rPr>
                <w:rFonts w:asciiTheme="majorHAnsi" w:hAnsiTheme="majorHAnsi" w:cstheme="majorHAnsi"/>
              </w:rPr>
              <w:t>La motivation en contexte scolaire</w:t>
            </w:r>
          </w:p>
        </w:tc>
      </w:tr>
      <w:tr w:rsidR="00D95FD0" w14:paraId="3849CAEC" w14:textId="77777777" w:rsidTr="00962710">
        <w:tc>
          <w:tcPr>
            <w:tcW w:w="562" w:type="dxa"/>
            <w:shd w:val="clear" w:color="auto" w:fill="auto"/>
          </w:tcPr>
          <w:p w14:paraId="289C111B" w14:textId="77777777" w:rsidR="00D95FD0" w:rsidRDefault="00D95FD0" w:rsidP="00962710">
            <w:pPr>
              <w:rPr>
                <w:rFonts w:ascii="Calibri Light" w:hAnsi="Calibri Light" w:cs="Calibri Light"/>
              </w:rPr>
            </w:pPr>
          </w:p>
        </w:tc>
        <w:tc>
          <w:tcPr>
            <w:tcW w:w="8505" w:type="dxa"/>
            <w:shd w:val="clear" w:color="auto" w:fill="auto"/>
          </w:tcPr>
          <w:p w14:paraId="0648F774" w14:textId="77777777" w:rsidR="00D95FD0" w:rsidRPr="00975A7A" w:rsidRDefault="00D95FD0" w:rsidP="00962710">
            <w:pPr>
              <w:ind w:left="97"/>
              <w:rPr>
                <w:rFonts w:asciiTheme="majorHAnsi" w:hAnsiTheme="majorHAnsi" w:cstheme="majorHAnsi"/>
              </w:rPr>
            </w:pPr>
            <w:r w:rsidRPr="00975A7A">
              <w:rPr>
                <w:rFonts w:asciiTheme="majorHAnsi" w:hAnsiTheme="majorHAnsi" w:cstheme="majorHAnsi"/>
              </w:rPr>
              <w:t>Les mécanismes de la mémoire</w:t>
            </w:r>
          </w:p>
        </w:tc>
      </w:tr>
      <w:tr w:rsidR="00D95FD0" w14:paraId="7A2BEF46" w14:textId="77777777" w:rsidTr="00962710">
        <w:tc>
          <w:tcPr>
            <w:tcW w:w="562" w:type="dxa"/>
            <w:shd w:val="clear" w:color="auto" w:fill="auto"/>
          </w:tcPr>
          <w:p w14:paraId="01FA98E7" w14:textId="77777777" w:rsidR="00D95FD0" w:rsidRDefault="00D95FD0" w:rsidP="00962710">
            <w:pPr>
              <w:rPr>
                <w:rFonts w:ascii="Calibri Light" w:hAnsi="Calibri Light" w:cs="Calibri Light"/>
              </w:rPr>
            </w:pPr>
          </w:p>
        </w:tc>
        <w:tc>
          <w:tcPr>
            <w:tcW w:w="8505" w:type="dxa"/>
            <w:shd w:val="clear" w:color="auto" w:fill="auto"/>
          </w:tcPr>
          <w:p w14:paraId="05C88F3E" w14:textId="77777777" w:rsidR="00D95FD0" w:rsidRPr="00975A7A" w:rsidRDefault="00D95FD0" w:rsidP="00962710">
            <w:pPr>
              <w:ind w:left="97"/>
              <w:rPr>
                <w:rFonts w:asciiTheme="majorHAnsi" w:hAnsiTheme="majorHAnsi" w:cstheme="majorHAnsi"/>
              </w:rPr>
            </w:pPr>
            <w:r w:rsidRPr="00975A7A">
              <w:rPr>
                <w:rFonts w:asciiTheme="majorHAnsi" w:hAnsiTheme="majorHAnsi" w:cstheme="majorHAnsi"/>
              </w:rPr>
              <w:t xml:space="preserve">Les étapes du développement de l’enfant </w:t>
            </w:r>
          </w:p>
        </w:tc>
      </w:tr>
      <w:tr w:rsidR="00D95FD0" w14:paraId="152296EE" w14:textId="77777777" w:rsidTr="00962710">
        <w:tc>
          <w:tcPr>
            <w:tcW w:w="562" w:type="dxa"/>
            <w:shd w:val="clear" w:color="auto" w:fill="auto"/>
          </w:tcPr>
          <w:p w14:paraId="028758A5" w14:textId="77777777" w:rsidR="00D95FD0" w:rsidRDefault="00D95FD0" w:rsidP="00962710">
            <w:pPr>
              <w:rPr>
                <w:rFonts w:ascii="Calibri Light" w:hAnsi="Calibri Light" w:cs="Calibri Light"/>
              </w:rPr>
            </w:pPr>
          </w:p>
        </w:tc>
        <w:tc>
          <w:tcPr>
            <w:tcW w:w="8505" w:type="dxa"/>
            <w:shd w:val="clear" w:color="auto" w:fill="auto"/>
          </w:tcPr>
          <w:p w14:paraId="1D605ED3" w14:textId="77777777" w:rsidR="00D95FD0" w:rsidRPr="00975A7A" w:rsidRDefault="00D95FD0" w:rsidP="00962710">
            <w:pPr>
              <w:ind w:left="97"/>
              <w:rPr>
                <w:rFonts w:asciiTheme="majorHAnsi" w:hAnsiTheme="majorHAnsi" w:cstheme="majorHAnsi"/>
              </w:rPr>
            </w:pPr>
            <w:r w:rsidRPr="00975A7A">
              <w:rPr>
                <w:rFonts w:asciiTheme="majorHAnsi" w:hAnsiTheme="majorHAnsi" w:cstheme="majorHAnsi"/>
              </w:rPr>
              <w:t xml:space="preserve">Les étapes du développement de l’adolescent </w:t>
            </w:r>
          </w:p>
        </w:tc>
      </w:tr>
      <w:tr w:rsidR="00D95FD0" w14:paraId="46DC1C17" w14:textId="77777777" w:rsidTr="00962710">
        <w:tc>
          <w:tcPr>
            <w:tcW w:w="562" w:type="dxa"/>
            <w:shd w:val="clear" w:color="auto" w:fill="auto"/>
          </w:tcPr>
          <w:p w14:paraId="6B04DD82" w14:textId="77777777" w:rsidR="00D95FD0" w:rsidRDefault="00D95FD0" w:rsidP="00962710">
            <w:pPr>
              <w:rPr>
                <w:rFonts w:ascii="Calibri Light" w:hAnsi="Calibri Light" w:cs="Calibri Light"/>
              </w:rPr>
            </w:pPr>
          </w:p>
        </w:tc>
        <w:tc>
          <w:tcPr>
            <w:tcW w:w="8505" w:type="dxa"/>
            <w:shd w:val="clear" w:color="auto" w:fill="auto"/>
          </w:tcPr>
          <w:p w14:paraId="34B2B525" w14:textId="77777777" w:rsidR="00D95FD0" w:rsidRPr="00975A7A" w:rsidRDefault="00D95FD0" w:rsidP="00962710">
            <w:pPr>
              <w:ind w:left="97"/>
              <w:rPr>
                <w:rFonts w:asciiTheme="majorHAnsi" w:hAnsiTheme="majorHAnsi" w:cstheme="majorHAnsi"/>
              </w:rPr>
            </w:pPr>
            <w:r w:rsidRPr="00975A7A">
              <w:rPr>
                <w:rFonts w:asciiTheme="majorHAnsi" w:hAnsiTheme="majorHAnsi" w:cstheme="majorHAnsi"/>
              </w:rPr>
              <w:t>Les étapes du développement de l’adulte</w:t>
            </w:r>
          </w:p>
        </w:tc>
      </w:tr>
      <w:tr w:rsidR="00D95FD0" w14:paraId="632F9F6E" w14:textId="77777777" w:rsidTr="00962710">
        <w:tc>
          <w:tcPr>
            <w:tcW w:w="562" w:type="dxa"/>
            <w:shd w:val="clear" w:color="auto" w:fill="auto"/>
          </w:tcPr>
          <w:p w14:paraId="052E7B6C" w14:textId="77777777" w:rsidR="00D95FD0" w:rsidRDefault="00D95FD0" w:rsidP="00962710">
            <w:pPr>
              <w:rPr>
                <w:rFonts w:ascii="Calibri Light" w:hAnsi="Calibri Light" w:cs="Calibri Light"/>
              </w:rPr>
            </w:pPr>
          </w:p>
        </w:tc>
        <w:tc>
          <w:tcPr>
            <w:tcW w:w="8505" w:type="dxa"/>
            <w:shd w:val="clear" w:color="auto" w:fill="auto"/>
          </w:tcPr>
          <w:p w14:paraId="63418246" w14:textId="77777777" w:rsidR="00D95FD0" w:rsidRPr="00975A7A" w:rsidRDefault="00D95FD0" w:rsidP="00962710">
            <w:pPr>
              <w:ind w:left="97"/>
              <w:rPr>
                <w:rFonts w:asciiTheme="majorHAnsi" w:hAnsiTheme="majorHAnsi" w:cstheme="majorHAnsi"/>
              </w:rPr>
            </w:pPr>
            <w:r w:rsidRPr="00975A7A">
              <w:rPr>
                <w:rFonts w:asciiTheme="majorHAnsi" w:hAnsiTheme="majorHAnsi" w:cstheme="majorHAnsi"/>
              </w:rPr>
              <w:t>Les théories de l’apprentissage</w:t>
            </w:r>
          </w:p>
        </w:tc>
      </w:tr>
      <w:tr w:rsidR="00D95FD0" w14:paraId="56CF3045" w14:textId="77777777" w:rsidTr="00962710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041D4C" w14:textId="77777777" w:rsidR="00D95FD0" w:rsidRDefault="00D95FD0" w:rsidP="00962710">
            <w:pPr>
              <w:rPr>
                <w:rFonts w:ascii="Calibri Light" w:hAnsi="Calibri Light" w:cs="Calibri Light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E4BA62" w14:textId="77777777" w:rsidR="00D95FD0" w:rsidRPr="00975A7A" w:rsidRDefault="00D95FD0" w:rsidP="00962710">
            <w:pPr>
              <w:ind w:left="97"/>
              <w:rPr>
                <w:rFonts w:asciiTheme="majorHAnsi" w:hAnsiTheme="majorHAnsi" w:cstheme="majorHAnsi"/>
              </w:rPr>
            </w:pPr>
            <w:r w:rsidRPr="00975A7A">
              <w:rPr>
                <w:rFonts w:asciiTheme="majorHAnsi" w:hAnsiTheme="majorHAnsi" w:cstheme="majorHAnsi"/>
              </w:rPr>
              <w:t>Les besoins de l’enfant</w:t>
            </w:r>
          </w:p>
        </w:tc>
      </w:tr>
      <w:tr w:rsidR="00D95FD0" w14:paraId="42F18F11" w14:textId="77777777" w:rsidTr="00962710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7BABD8" w14:textId="77777777" w:rsidR="00D95FD0" w:rsidRDefault="00D95FD0" w:rsidP="00962710">
            <w:pPr>
              <w:rPr>
                <w:rFonts w:ascii="Calibri Light" w:hAnsi="Calibri Light" w:cs="Calibri Light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7C6312" w14:textId="77777777" w:rsidR="00D95FD0" w:rsidRPr="00975A7A" w:rsidRDefault="00D95FD0" w:rsidP="00962710">
            <w:pPr>
              <w:ind w:left="97"/>
              <w:rPr>
                <w:rFonts w:asciiTheme="majorHAnsi" w:hAnsiTheme="majorHAnsi" w:cstheme="majorHAnsi"/>
              </w:rPr>
            </w:pPr>
            <w:r w:rsidRPr="00975A7A">
              <w:rPr>
                <w:rFonts w:asciiTheme="majorHAnsi" w:hAnsiTheme="majorHAnsi" w:cstheme="majorHAnsi"/>
              </w:rPr>
              <w:t xml:space="preserve">Les besoins de l’adolescent </w:t>
            </w:r>
          </w:p>
        </w:tc>
      </w:tr>
      <w:tr w:rsidR="00D95FD0" w14:paraId="2AFC7421" w14:textId="77777777" w:rsidTr="00962710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0A5DBC" w14:textId="77777777" w:rsidR="00D95FD0" w:rsidRDefault="00D95FD0" w:rsidP="00962710">
            <w:pPr>
              <w:rPr>
                <w:rFonts w:ascii="Calibri Light" w:hAnsi="Calibri Light" w:cs="Calibri Light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BAD7FA" w14:textId="77777777" w:rsidR="00D95FD0" w:rsidRPr="00975A7A" w:rsidRDefault="00D95FD0" w:rsidP="00962710">
            <w:pPr>
              <w:ind w:left="97"/>
              <w:rPr>
                <w:rFonts w:asciiTheme="majorHAnsi" w:hAnsiTheme="majorHAnsi" w:cstheme="majorHAnsi"/>
              </w:rPr>
            </w:pPr>
            <w:r w:rsidRPr="00975A7A">
              <w:rPr>
                <w:rFonts w:asciiTheme="majorHAnsi" w:hAnsiTheme="majorHAnsi" w:cstheme="majorHAnsi"/>
              </w:rPr>
              <w:t>Les besoins de l’adulte</w:t>
            </w:r>
          </w:p>
        </w:tc>
      </w:tr>
      <w:tr w:rsidR="00D95FD0" w14:paraId="7E31C4CF" w14:textId="77777777" w:rsidTr="00962710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FFD574" w14:textId="77777777" w:rsidR="00D95FD0" w:rsidRDefault="00D95FD0" w:rsidP="00962710">
            <w:pPr>
              <w:rPr>
                <w:rFonts w:ascii="Calibri Light" w:hAnsi="Calibri Light" w:cs="Calibri Light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C9736" w14:textId="77777777" w:rsidR="00D95FD0" w:rsidRPr="00975A7A" w:rsidRDefault="00D95FD0" w:rsidP="00962710">
            <w:pPr>
              <w:ind w:left="97"/>
              <w:rPr>
                <w:rFonts w:asciiTheme="majorHAnsi" w:hAnsiTheme="majorHAnsi" w:cstheme="majorHAnsi"/>
              </w:rPr>
            </w:pPr>
            <w:r w:rsidRPr="00975A7A">
              <w:rPr>
                <w:rFonts w:asciiTheme="majorHAnsi" w:hAnsiTheme="majorHAnsi" w:cstheme="majorHAnsi"/>
              </w:rPr>
              <w:t>Les grandes figures de la psychologie liées à l’enseignement</w:t>
            </w:r>
          </w:p>
        </w:tc>
      </w:tr>
      <w:tr w:rsidR="00D95FD0" w14:paraId="64E8AD34" w14:textId="77777777" w:rsidTr="00962710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8435E" w14:textId="77777777" w:rsidR="00D95FD0" w:rsidRDefault="00D95FD0" w:rsidP="00962710">
            <w:pPr>
              <w:rPr>
                <w:rFonts w:ascii="Calibri Light" w:hAnsi="Calibri Light" w:cs="Calibri Light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1D44E4" w14:textId="77777777" w:rsidR="00D95FD0" w:rsidRPr="00975A7A" w:rsidRDefault="00D95FD0" w:rsidP="00962710">
            <w:pPr>
              <w:ind w:left="97"/>
              <w:rPr>
                <w:rFonts w:asciiTheme="majorHAnsi" w:hAnsiTheme="majorHAnsi" w:cstheme="majorHAnsi"/>
              </w:rPr>
            </w:pPr>
            <w:r w:rsidRPr="00975A7A">
              <w:rPr>
                <w:rFonts w:asciiTheme="majorHAnsi" w:hAnsiTheme="majorHAnsi" w:cstheme="majorHAnsi"/>
              </w:rPr>
              <w:t>Les intelligences multiples</w:t>
            </w:r>
          </w:p>
        </w:tc>
      </w:tr>
      <w:tr w:rsidR="00D95FD0" w14:paraId="5F537FEA" w14:textId="77777777" w:rsidTr="00962710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497D94" w14:textId="77777777" w:rsidR="00D95FD0" w:rsidRDefault="00D95FD0" w:rsidP="00962710">
            <w:pPr>
              <w:rPr>
                <w:rFonts w:ascii="Calibri Light" w:hAnsi="Calibri Light" w:cs="Calibri Light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6380DE" w14:textId="77777777" w:rsidR="00D95FD0" w:rsidRPr="00975A7A" w:rsidRDefault="00D95FD0" w:rsidP="00962710">
            <w:pPr>
              <w:ind w:left="97"/>
              <w:rPr>
                <w:rFonts w:asciiTheme="majorHAnsi" w:hAnsiTheme="majorHAnsi" w:cstheme="majorHAnsi"/>
              </w:rPr>
            </w:pPr>
            <w:r w:rsidRPr="00975A7A">
              <w:rPr>
                <w:rFonts w:asciiTheme="majorHAnsi" w:hAnsiTheme="majorHAnsi" w:cstheme="majorHAnsi"/>
              </w:rPr>
              <w:t>Les troubles du comportement</w:t>
            </w:r>
          </w:p>
        </w:tc>
      </w:tr>
      <w:tr w:rsidR="00D95FD0" w14:paraId="42082950" w14:textId="77777777" w:rsidTr="00962710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5F27D9" w14:textId="77777777" w:rsidR="00D95FD0" w:rsidRDefault="00D95FD0" w:rsidP="00962710">
            <w:pPr>
              <w:rPr>
                <w:rFonts w:ascii="Calibri Light" w:hAnsi="Calibri Light" w:cs="Calibri Light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8882A0" w14:textId="77777777" w:rsidR="00D95FD0" w:rsidRPr="00975A7A" w:rsidRDefault="00D95FD0" w:rsidP="00962710">
            <w:pPr>
              <w:ind w:left="97"/>
              <w:rPr>
                <w:rFonts w:asciiTheme="majorHAnsi" w:hAnsiTheme="majorHAnsi" w:cstheme="majorHAnsi"/>
              </w:rPr>
            </w:pPr>
            <w:r w:rsidRPr="00975A7A">
              <w:rPr>
                <w:rFonts w:asciiTheme="majorHAnsi" w:hAnsiTheme="majorHAnsi" w:cstheme="majorHAnsi"/>
              </w:rPr>
              <w:t xml:space="preserve">Les enfants à besoins spécifiques </w:t>
            </w:r>
          </w:p>
        </w:tc>
      </w:tr>
      <w:tr w:rsidR="00D95FD0" w14:paraId="35A1D36F" w14:textId="77777777" w:rsidTr="00962710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25BF33" w14:textId="77777777" w:rsidR="00D95FD0" w:rsidRDefault="00D95FD0" w:rsidP="00962710">
            <w:pPr>
              <w:rPr>
                <w:rFonts w:ascii="Calibri Light" w:hAnsi="Calibri Light" w:cs="Calibri Light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24D8E7" w14:textId="77777777" w:rsidR="00D95FD0" w:rsidRPr="00975A7A" w:rsidRDefault="00D95FD0" w:rsidP="00962710">
            <w:pPr>
              <w:ind w:left="97"/>
              <w:rPr>
                <w:rFonts w:asciiTheme="majorHAnsi" w:hAnsiTheme="majorHAnsi" w:cstheme="majorHAnsi"/>
              </w:rPr>
            </w:pPr>
            <w:r w:rsidRPr="00975A7A">
              <w:rPr>
                <w:rFonts w:asciiTheme="majorHAnsi" w:hAnsiTheme="majorHAnsi" w:cstheme="majorHAnsi"/>
              </w:rPr>
              <w:t>La parentalité</w:t>
            </w:r>
          </w:p>
        </w:tc>
      </w:tr>
      <w:tr w:rsidR="00D95FD0" w14:paraId="3BDE0DBE" w14:textId="77777777" w:rsidTr="00962710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92809" w14:textId="77777777" w:rsidR="00D95FD0" w:rsidRDefault="00D95FD0" w:rsidP="00962710">
            <w:pPr>
              <w:rPr>
                <w:rFonts w:ascii="Calibri Light" w:hAnsi="Calibri Light" w:cs="Calibri Light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C1AB86" w14:textId="77777777" w:rsidR="00D95FD0" w:rsidRPr="00975A7A" w:rsidRDefault="00D95FD0" w:rsidP="00962710">
            <w:pPr>
              <w:ind w:left="97"/>
              <w:rPr>
                <w:rFonts w:asciiTheme="majorHAnsi" w:hAnsiTheme="majorHAnsi" w:cstheme="majorHAnsi"/>
              </w:rPr>
            </w:pPr>
            <w:r w:rsidRPr="00975A7A">
              <w:rPr>
                <w:rFonts w:asciiTheme="majorHAnsi" w:hAnsiTheme="majorHAnsi" w:cstheme="majorHAnsi"/>
              </w:rPr>
              <w:t xml:space="preserve">La gestion des émotions </w:t>
            </w:r>
          </w:p>
        </w:tc>
      </w:tr>
    </w:tbl>
    <w:p w14:paraId="50C21899" w14:textId="77777777" w:rsidR="00D95FD0" w:rsidRDefault="00D95FD0" w:rsidP="00D95FD0">
      <w:pPr>
        <w:pStyle w:val="Paragraphedeliste1"/>
        <w:autoSpaceDE w:val="0"/>
        <w:autoSpaceDN w:val="0"/>
        <w:adjustRightInd w:val="0"/>
        <w:ind w:left="0"/>
        <w:jc w:val="both"/>
        <w:rPr>
          <w:rFonts w:ascii="Calibri Light" w:hAnsi="Calibri Light" w:cs="Calibri Light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2"/>
        <w:gridCol w:w="8500"/>
      </w:tblGrid>
      <w:tr w:rsidR="00D95FD0" w14:paraId="669757CE" w14:textId="77777777" w:rsidTr="00962710">
        <w:tc>
          <w:tcPr>
            <w:tcW w:w="9062" w:type="dxa"/>
            <w:gridSpan w:val="2"/>
            <w:shd w:val="clear" w:color="auto" w:fill="F6C5AC" w:themeFill="accent2" w:themeFillTint="66"/>
          </w:tcPr>
          <w:p w14:paraId="413698F9" w14:textId="77777777" w:rsidR="00D95FD0" w:rsidRDefault="00D95FD0" w:rsidP="00962710">
            <w:pPr>
              <w:rPr>
                <w:rFonts w:ascii="Calibri Light" w:hAnsi="Calibri Light" w:cs="Calibri Light"/>
                <w:b/>
                <w:sz w:val="28"/>
                <w:szCs w:val="28"/>
              </w:rPr>
            </w:pPr>
            <w:r>
              <w:rPr>
                <w:rFonts w:ascii="Calibri Light" w:hAnsi="Calibri Light" w:cs="Calibri Light"/>
                <w:b/>
                <w:smallCaps/>
                <w:sz w:val="28"/>
                <w:szCs w:val="28"/>
              </w:rPr>
              <w:t>Méthodologie et pratique de l’enseignement</w:t>
            </w:r>
          </w:p>
        </w:tc>
      </w:tr>
      <w:tr w:rsidR="00D95FD0" w14:paraId="62D5AAB2" w14:textId="77777777" w:rsidTr="00962710">
        <w:tc>
          <w:tcPr>
            <w:tcW w:w="562" w:type="dxa"/>
          </w:tcPr>
          <w:p w14:paraId="57106163" w14:textId="77777777" w:rsidR="00D95FD0" w:rsidRDefault="00D95FD0" w:rsidP="00962710">
            <w:pPr>
              <w:rPr>
                <w:rFonts w:ascii="Calibri Light" w:hAnsi="Calibri Light" w:cs="Calibri Light"/>
              </w:rPr>
            </w:pPr>
          </w:p>
        </w:tc>
        <w:tc>
          <w:tcPr>
            <w:tcW w:w="8500" w:type="dxa"/>
          </w:tcPr>
          <w:p w14:paraId="2A74EDDB" w14:textId="77777777" w:rsidR="00D95FD0" w:rsidRPr="00975A7A" w:rsidRDefault="00D95FD0" w:rsidP="00962710">
            <w:pPr>
              <w:ind w:left="239"/>
              <w:rPr>
                <w:rFonts w:asciiTheme="majorHAnsi" w:hAnsiTheme="majorHAnsi" w:cstheme="majorHAnsi"/>
              </w:rPr>
            </w:pPr>
            <w:r w:rsidRPr="00975A7A">
              <w:rPr>
                <w:rFonts w:asciiTheme="majorHAnsi" w:hAnsiTheme="majorHAnsi" w:cstheme="majorHAnsi"/>
              </w:rPr>
              <w:t>Le contenu et les composantes d’une leçon et d’une séquence pédagogique</w:t>
            </w:r>
          </w:p>
        </w:tc>
      </w:tr>
      <w:tr w:rsidR="00D95FD0" w14:paraId="029C4C0C" w14:textId="77777777" w:rsidTr="00962710">
        <w:tc>
          <w:tcPr>
            <w:tcW w:w="562" w:type="dxa"/>
          </w:tcPr>
          <w:p w14:paraId="3A025B16" w14:textId="77777777" w:rsidR="00D95FD0" w:rsidRDefault="00D95FD0" w:rsidP="00962710">
            <w:pPr>
              <w:rPr>
                <w:rFonts w:ascii="Calibri Light" w:hAnsi="Calibri Light" w:cs="Calibri Light"/>
              </w:rPr>
            </w:pPr>
          </w:p>
        </w:tc>
        <w:tc>
          <w:tcPr>
            <w:tcW w:w="8500" w:type="dxa"/>
          </w:tcPr>
          <w:p w14:paraId="076D2E77" w14:textId="77777777" w:rsidR="00D95FD0" w:rsidRPr="00975A7A" w:rsidRDefault="00D95FD0" w:rsidP="00962710">
            <w:pPr>
              <w:pStyle w:val="Paragraphedeliste1"/>
              <w:autoSpaceDE w:val="0"/>
              <w:autoSpaceDN w:val="0"/>
              <w:adjustRightInd w:val="0"/>
              <w:ind w:left="0"/>
              <w:rPr>
                <w:rFonts w:asciiTheme="majorHAnsi" w:hAnsiTheme="majorHAnsi" w:cstheme="majorHAnsi"/>
                <w:szCs w:val="24"/>
              </w:rPr>
            </w:pPr>
            <w:r w:rsidRPr="00975A7A">
              <w:rPr>
                <w:rFonts w:asciiTheme="majorHAnsi" w:hAnsiTheme="majorHAnsi" w:cstheme="majorHAnsi"/>
                <w:sz w:val="24"/>
                <w:szCs w:val="24"/>
              </w:rPr>
              <w:t xml:space="preserve">    L’évaluation </w:t>
            </w:r>
          </w:p>
        </w:tc>
      </w:tr>
      <w:tr w:rsidR="00D95FD0" w14:paraId="6A76B83A" w14:textId="77777777" w:rsidTr="00962710">
        <w:tc>
          <w:tcPr>
            <w:tcW w:w="562" w:type="dxa"/>
          </w:tcPr>
          <w:p w14:paraId="411E2068" w14:textId="77777777" w:rsidR="00D95FD0" w:rsidRDefault="00D95FD0" w:rsidP="00962710">
            <w:pPr>
              <w:rPr>
                <w:rFonts w:ascii="Calibri Light" w:hAnsi="Calibri Light" w:cs="Calibri Light"/>
              </w:rPr>
            </w:pPr>
          </w:p>
        </w:tc>
        <w:tc>
          <w:tcPr>
            <w:tcW w:w="8500" w:type="dxa"/>
          </w:tcPr>
          <w:p w14:paraId="3BCE0A87" w14:textId="77777777" w:rsidR="00D95FD0" w:rsidRPr="00975A7A" w:rsidRDefault="00D95FD0" w:rsidP="00962710">
            <w:pPr>
              <w:ind w:left="239"/>
              <w:rPr>
                <w:rFonts w:asciiTheme="majorHAnsi" w:hAnsiTheme="majorHAnsi" w:cstheme="majorHAnsi"/>
              </w:rPr>
            </w:pPr>
            <w:r w:rsidRPr="00975A7A">
              <w:rPr>
                <w:rFonts w:asciiTheme="majorHAnsi" w:hAnsiTheme="majorHAnsi" w:cstheme="majorHAnsi"/>
              </w:rPr>
              <w:t>Les connaissances déclaratives et les connaissances procédurales</w:t>
            </w:r>
          </w:p>
        </w:tc>
      </w:tr>
      <w:tr w:rsidR="00D95FD0" w14:paraId="390301AA" w14:textId="77777777" w:rsidTr="00962710">
        <w:tc>
          <w:tcPr>
            <w:tcW w:w="562" w:type="dxa"/>
          </w:tcPr>
          <w:p w14:paraId="67868B72" w14:textId="77777777" w:rsidR="00D95FD0" w:rsidRDefault="00D95FD0" w:rsidP="00962710">
            <w:pPr>
              <w:rPr>
                <w:rFonts w:ascii="Calibri Light" w:hAnsi="Calibri Light" w:cs="Calibri Light"/>
              </w:rPr>
            </w:pPr>
          </w:p>
        </w:tc>
        <w:tc>
          <w:tcPr>
            <w:tcW w:w="8500" w:type="dxa"/>
          </w:tcPr>
          <w:p w14:paraId="2FA0705A" w14:textId="77777777" w:rsidR="00D95FD0" w:rsidRPr="00975A7A" w:rsidRDefault="00D95FD0" w:rsidP="00962710">
            <w:pPr>
              <w:ind w:left="239"/>
              <w:rPr>
                <w:rFonts w:asciiTheme="majorHAnsi" w:hAnsiTheme="majorHAnsi" w:cstheme="majorHAnsi"/>
              </w:rPr>
            </w:pPr>
            <w:r w:rsidRPr="00975A7A">
              <w:rPr>
                <w:rFonts w:asciiTheme="majorHAnsi" w:hAnsiTheme="majorHAnsi" w:cstheme="majorHAnsi"/>
              </w:rPr>
              <w:t>L’élève au centre de ses apprentissages</w:t>
            </w:r>
          </w:p>
        </w:tc>
      </w:tr>
      <w:tr w:rsidR="00D95FD0" w14:paraId="48E20719" w14:textId="77777777" w:rsidTr="00962710">
        <w:tc>
          <w:tcPr>
            <w:tcW w:w="562" w:type="dxa"/>
          </w:tcPr>
          <w:p w14:paraId="4363AFD9" w14:textId="77777777" w:rsidR="00D95FD0" w:rsidRDefault="00D95FD0" w:rsidP="00962710">
            <w:pPr>
              <w:rPr>
                <w:rFonts w:ascii="Calibri Light" w:hAnsi="Calibri Light" w:cs="Calibri Light"/>
              </w:rPr>
            </w:pPr>
          </w:p>
        </w:tc>
        <w:tc>
          <w:tcPr>
            <w:tcW w:w="8500" w:type="dxa"/>
          </w:tcPr>
          <w:p w14:paraId="625DF08C" w14:textId="77777777" w:rsidR="00D95FD0" w:rsidRPr="00975A7A" w:rsidRDefault="00D95FD0" w:rsidP="00962710">
            <w:pPr>
              <w:ind w:left="239"/>
              <w:rPr>
                <w:rFonts w:asciiTheme="majorHAnsi" w:hAnsiTheme="majorHAnsi" w:cstheme="majorHAnsi"/>
              </w:rPr>
            </w:pPr>
            <w:r w:rsidRPr="00975A7A">
              <w:rPr>
                <w:rFonts w:asciiTheme="majorHAnsi" w:hAnsiTheme="majorHAnsi" w:cstheme="majorHAnsi"/>
              </w:rPr>
              <w:t>Le dispositif remédiation-consolidation-dépassement (RCD)</w:t>
            </w:r>
          </w:p>
        </w:tc>
      </w:tr>
      <w:tr w:rsidR="00D95FD0" w14:paraId="03563197" w14:textId="77777777" w:rsidTr="00962710">
        <w:tc>
          <w:tcPr>
            <w:tcW w:w="562" w:type="dxa"/>
          </w:tcPr>
          <w:p w14:paraId="22371490" w14:textId="77777777" w:rsidR="00D95FD0" w:rsidRDefault="00D95FD0" w:rsidP="00962710">
            <w:pPr>
              <w:rPr>
                <w:rFonts w:ascii="Calibri Light" w:hAnsi="Calibri Light" w:cs="Calibri Light"/>
              </w:rPr>
            </w:pPr>
          </w:p>
        </w:tc>
        <w:tc>
          <w:tcPr>
            <w:tcW w:w="8500" w:type="dxa"/>
          </w:tcPr>
          <w:p w14:paraId="361CA0EB" w14:textId="77777777" w:rsidR="00D95FD0" w:rsidRPr="00975A7A" w:rsidRDefault="00D95FD0" w:rsidP="00962710">
            <w:pPr>
              <w:ind w:left="239"/>
              <w:rPr>
                <w:rFonts w:asciiTheme="majorHAnsi" w:hAnsiTheme="majorHAnsi" w:cstheme="majorHAnsi"/>
              </w:rPr>
            </w:pPr>
            <w:r w:rsidRPr="00975A7A">
              <w:rPr>
                <w:rFonts w:asciiTheme="majorHAnsi" w:hAnsiTheme="majorHAnsi" w:cstheme="majorHAnsi"/>
              </w:rPr>
              <w:t>La situation problème / l'apprentissage par des problématiques</w:t>
            </w:r>
          </w:p>
        </w:tc>
      </w:tr>
      <w:tr w:rsidR="00D95FD0" w14:paraId="654DF2AB" w14:textId="77777777" w:rsidTr="00962710">
        <w:tc>
          <w:tcPr>
            <w:tcW w:w="562" w:type="dxa"/>
          </w:tcPr>
          <w:p w14:paraId="1CB915A5" w14:textId="77777777" w:rsidR="00D95FD0" w:rsidRDefault="00D95FD0" w:rsidP="00962710">
            <w:pPr>
              <w:rPr>
                <w:rFonts w:ascii="Calibri Light" w:hAnsi="Calibri Light" w:cs="Calibri Light"/>
              </w:rPr>
            </w:pPr>
          </w:p>
        </w:tc>
        <w:tc>
          <w:tcPr>
            <w:tcW w:w="8500" w:type="dxa"/>
          </w:tcPr>
          <w:p w14:paraId="03801FBB" w14:textId="77777777" w:rsidR="00D95FD0" w:rsidRPr="00975A7A" w:rsidRDefault="00D95FD0" w:rsidP="00962710">
            <w:pPr>
              <w:ind w:left="239"/>
              <w:rPr>
                <w:rFonts w:asciiTheme="majorHAnsi" w:hAnsiTheme="majorHAnsi" w:cstheme="majorHAnsi"/>
              </w:rPr>
            </w:pPr>
            <w:r w:rsidRPr="00975A7A">
              <w:rPr>
                <w:rFonts w:asciiTheme="majorHAnsi" w:hAnsiTheme="majorHAnsi" w:cstheme="majorHAnsi"/>
              </w:rPr>
              <w:t xml:space="preserve">Le statut donné à l’erreur </w:t>
            </w:r>
          </w:p>
        </w:tc>
      </w:tr>
      <w:tr w:rsidR="00D95FD0" w14:paraId="07AF775F" w14:textId="77777777" w:rsidTr="00962710">
        <w:tc>
          <w:tcPr>
            <w:tcW w:w="562" w:type="dxa"/>
          </w:tcPr>
          <w:p w14:paraId="7A636AA0" w14:textId="77777777" w:rsidR="00D95FD0" w:rsidRDefault="00D95FD0" w:rsidP="00962710">
            <w:pPr>
              <w:rPr>
                <w:rFonts w:ascii="Calibri Light" w:hAnsi="Calibri Light" w:cs="Calibri Light"/>
              </w:rPr>
            </w:pPr>
          </w:p>
        </w:tc>
        <w:tc>
          <w:tcPr>
            <w:tcW w:w="8500" w:type="dxa"/>
          </w:tcPr>
          <w:p w14:paraId="52FE7A87" w14:textId="77777777" w:rsidR="00D95FD0" w:rsidRPr="00975A7A" w:rsidRDefault="00D95FD0" w:rsidP="00962710">
            <w:pPr>
              <w:ind w:left="239"/>
              <w:rPr>
                <w:rFonts w:asciiTheme="majorHAnsi" w:hAnsiTheme="majorHAnsi" w:cstheme="majorHAnsi"/>
              </w:rPr>
            </w:pPr>
            <w:r w:rsidRPr="00975A7A">
              <w:rPr>
                <w:rFonts w:asciiTheme="majorHAnsi" w:hAnsiTheme="majorHAnsi" w:cstheme="majorHAnsi"/>
              </w:rPr>
              <w:t>Les outils pédagogiques, TICE et matériel didactique</w:t>
            </w:r>
          </w:p>
        </w:tc>
      </w:tr>
      <w:tr w:rsidR="00D95FD0" w14:paraId="3ED5BAB3" w14:textId="77777777" w:rsidTr="00962710">
        <w:tc>
          <w:tcPr>
            <w:tcW w:w="562" w:type="dxa"/>
          </w:tcPr>
          <w:p w14:paraId="71832152" w14:textId="77777777" w:rsidR="00D95FD0" w:rsidRDefault="00D95FD0" w:rsidP="00962710">
            <w:pPr>
              <w:rPr>
                <w:rFonts w:ascii="Calibri Light" w:hAnsi="Calibri Light" w:cs="Calibri Light"/>
              </w:rPr>
            </w:pPr>
          </w:p>
        </w:tc>
        <w:tc>
          <w:tcPr>
            <w:tcW w:w="8500" w:type="dxa"/>
          </w:tcPr>
          <w:p w14:paraId="4EA22E44" w14:textId="77777777" w:rsidR="00D95FD0" w:rsidRPr="00975A7A" w:rsidRDefault="00D95FD0" w:rsidP="00962710">
            <w:pPr>
              <w:ind w:left="239"/>
              <w:rPr>
                <w:rFonts w:asciiTheme="majorHAnsi" w:hAnsiTheme="majorHAnsi" w:cstheme="majorHAnsi"/>
              </w:rPr>
            </w:pPr>
            <w:r w:rsidRPr="00975A7A">
              <w:rPr>
                <w:rFonts w:asciiTheme="majorHAnsi" w:hAnsiTheme="majorHAnsi" w:cstheme="majorHAnsi"/>
              </w:rPr>
              <w:t>Les différents styles de gestion de classe</w:t>
            </w:r>
          </w:p>
        </w:tc>
      </w:tr>
      <w:tr w:rsidR="00D95FD0" w14:paraId="44172680" w14:textId="77777777" w:rsidTr="00962710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683042" w14:textId="77777777" w:rsidR="00D95FD0" w:rsidRDefault="00D95FD0" w:rsidP="00962710">
            <w:pPr>
              <w:rPr>
                <w:rFonts w:ascii="Calibri Light" w:hAnsi="Calibri Light" w:cs="Calibri Light"/>
              </w:rPr>
            </w:pPr>
          </w:p>
        </w:tc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0158A" w14:textId="77777777" w:rsidR="00D95FD0" w:rsidRPr="00975A7A" w:rsidRDefault="00D95FD0" w:rsidP="00962710">
            <w:pPr>
              <w:ind w:left="239"/>
              <w:rPr>
                <w:rFonts w:asciiTheme="majorHAnsi" w:hAnsiTheme="majorHAnsi" w:cstheme="majorHAnsi"/>
              </w:rPr>
            </w:pPr>
            <w:r w:rsidRPr="00975A7A">
              <w:rPr>
                <w:rFonts w:asciiTheme="majorHAnsi" w:hAnsiTheme="majorHAnsi" w:cstheme="majorHAnsi"/>
              </w:rPr>
              <w:t>La gestion de conflits</w:t>
            </w:r>
          </w:p>
        </w:tc>
      </w:tr>
      <w:tr w:rsidR="00D95FD0" w14:paraId="470839C6" w14:textId="77777777" w:rsidTr="00962710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2CCE66" w14:textId="77777777" w:rsidR="00D95FD0" w:rsidRDefault="00D95FD0" w:rsidP="00962710">
            <w:pPr>
              <w:rPr>
                <w:rFonts w:ascii="Calibri Light" w:hAnsi="Calibri Light" w:cs="Calibri Light"/>
              </w:rPr>
            </w:pPr>
          </w:p>
        </w:tc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F6E6FD" w14:textId="77777777" w:rsidR="00D95FD0" w:rsidRPr="00975A7A" w:rsidRDefault="00D95FD0" w:rsidP="00962710">
            <w:pPr>
              <w:ind w:left="239"/>
              <w:rPr>
                <w:rFonts w:asciiTheme="majorHAnsi" w:hAnsiTheme="majorHAnsi" w:cstheme="majorHAnsi"/>
              </w:rPr>
            </w:pPr>
            <w:r w:rsidRPr="00975A7A">
              <w:rPr>
                <w:rFonts w:asciiTheme="majorHAnsi" w:hAnsiTheme="majorHAnsi" w:cstheme="majorHAnsi"/>
              </w:rPr>
              <w:t>Les devoirs à domicile</w:t>
            </w:r>
          </w:p>
        </w:tc>
      </w:tr>
      <w:tr w:rsidR="00D95FD0" w14:paraId="7B109376" w14:textId="77777777" w:rsidTr="00962710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9D2DCF" w14:textId="77777777" w:rsidR="00D95FD0" w:rsidRDefault="00D95FD0" w:rsidP="00962710">
            <w:pPr>
              <w:rPr>
                <w:rFonts w:ascii="Calibri Light" w:hAnsi="Calibri Light" w:cs="Calibri Light"/>
              </w:rPr>
            </w:pPr>
          </w:p>
        </w:tc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F31F9D" w14:textId="77777777" w:rsidR="00D95FD0" w:rsidRPr="00975A7A" w:rsidRDefault="00D95FD0" w:rsidP="00962710">
            <w:pPr>
              <w:ind w:left="239"/>
              <w:rPr>
                <w:rFonts w:asciiTheme="majorHAnsi" w:hAnsiTheme="majorHAnsi" w:cstheme="majorHAnsi"/>
              </w:rPr>
            </w:pPr>
            <w:r w:rsidRPr="00975A7A">
              <w:rPr>
                <w:rFonts w:asciiTheme="majorHAnsi" w:hAnsiTheme="majorHAnsi" w:cstheme="majorHAnsi"/>
              </w:rPr>
              <w:t xml:space="preserve">L’analyse réflexive par rapport à une leçon ou une activité pédagogique </w:t>
            </w:r>
          </w:p>
        </w:tc>
      </w:tr>
      <w:tr w:rsidR="00D95FD0" w14:paraId="7CE1B270" w14:textId="77777777" w:rsidTr="00962710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F6165F" w14:textId="77777777" w:rsidR="00D95FD0" w:rsidRDefault="00D95FD0" w:rsidP="00962710">
            <w:pPr>
              <w:rPr>
                <w:rFonts w:ascii="Calibri Light" w:hAnsi="Calibri Light" w:cs="Calibri Light"/>
              </w:rPr>
            </w:pPr>
          </w:p>
        </w:tc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C501C6" w14:textId="77777777" w:rsidR="00D95FD0" w:rsidRPr="00975A7A" w:rsidRDefault="00D95FD0" w:rsidP="00962710">
            <w:pPr>
              <w:ind w:left="239"/>
              <w:rPr>
                <w:rFonts w:asciiTheme="majorHAnsi" w:hAnsiTheme="majorHAnsi" w:cstheme="majorHAnsi"/>
              </w:rPr>
            </w:pPr>
            <w:r w:rsidRPr="00975A7A">
              <w:rPr>
                <w:rFonts w:asciiTheme="majorHAnsi" w:hAnsiTheme="majorHAnsi" w:cstheme="majorHAnsi"/>
              </w:rPr>
              <w:t xml:space="preserve">Les méthodes et processus d’enseignement </w:t>
            </w:r>
          </w:p>
        </w:tc>
      </w:tr>
      <w:tr w:rsidR="00D95FD0" w14:paraId="14DC5E9D" w14:textId="77777777" w:rsidTr="00962710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8764A6" w14:textId="77777777" w:rsidR="00D95FD0" w:rsidRDefault="00D95FD0" w:rsidP="00962710">
            <w:pPr>
              <w:rPr>
                <w:rFonts w:ascii="Calibri Light" w:hAnsi="Calibri Light" w:cs="Calibri Light"/>
              </w:rPr>
            </w:pPr>
          </w:p>
        </w:tc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2D3F25" w14:textId="77777777" w:rsidR="00D95FD0" w:rsidRPr="00975A7A" w:rsidRDefault="00D95FD0" w:rsidP="00962710">
            <w:pPr>
              <w:ind w:left="239"/>
              <w:rPr>
                <w:rFonts w:asciiTheme="majorHAnsi" w:hAnsiTheme="majorHAnsi" w:cstheme="majorHAnsi"/>
              </w:rPr>
            </w:pPr>
            <w:r w:rsidRPr="00975A7A">
              <w:rPr>
                <w:rFonts w:asciiTheme="majorHAnsi" w:hAnsiTheme="majorHAnsi" w:cstheme="majorHAnsi"/>
              </w:rPr>
              <w:t>Les liens entre les méthodologies et un cas pratique</w:t>
            </w:r>
          </w:p>
        </w:tc>
      </w:tr>
      <w:tr w:rsidR="00D95FD0" w14:paraId="2120416F" w14:textId="77777777" w:rsidTr="00962710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265D49" w14:textId="77777777" w:rsidR="00D95FD0" w:rsidRDefault="00D95FD0" w:rsidP="00962710">
            <w:pPr>
              <w:rPr>
                <w:rFonts w:ascii="Calibri Light" w:hAnsi="Calibri Light" w:cs="Calibri Light"/>
              </w:rPr>
            </w:pPr>
          </w:p>
        </w:tc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D5B8D4" w14:textId="77777777" w:rsidR="00D95FD0" w:rsidRPr="00975A7A" w:rsidRDefault="00D95FD0" w:rsidP="00962710">
            <w:pPr>
              <w:ind w:left="239"/>
              <w:rPr>
                <w:rFonts w:asciiTheme="majorHAnsi" w:hAnsiTheme="majorHAnsi" w:cstheme="majorHAnsi"/>
              </w:rPr>
            </w:pPr>
            <w:r w:rsidRPr="00975A7A">
              <w:rPr>
                <w:rFonts w:asciiTheme="majorHAnsi" w:hAnsiTheme="majorHAnsi" w:cstheme="majorHAnsi"/>
              </w:rPr>
              <w:t>La prise en compte d’élèves à besoins spécifiques, les troubles de l’apprentissage et les aménagements raisonnables</w:t>
            </w:r>
          </w:p>
        </w:tc>
      </w:tr>
      <w:tr w:rsidR="00D95FD0" w14:paraId="63A0454E" w14:textId="77777777" w:rsidTr="00962710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7AFD70" w14:textId="77777777" w:rsidR="00D95FD0" w:rsidRDefault="00D95FD0" w:rsidP="00962710">
            <w:pPr>
              <w:rPr>
                <w:rFonts w:ascii="Calibri Light" w:hAnsi="Calibri Light" w:cs="Calibri Light"/>
              </w:rPr>
            </w:pPr>
          </w:p>
        </w:tc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59A1C8" w14:textId="77777777" w:rsidR="00D95FD0" w:rsidRPr="00975A7A" w:rsidRDefault="00D95FD0" w:rsidP="00962710">
            <w:pPr>
              <w:ind w:left="239"/>
              <w:rPr>
                <w:rFonts w:asciiTheme="majorHAnsi" w:hAnsiTheme="majorHAnsi" w:cstheme="majorHAnsi"/>
              </w:rPr>
            </w:pPr>
            <w:r w:rsidRPr="00975A7A">
              <w:rPr>
                <w:rFonts w:asciiTheme="majorHAnsi" w:hAnsiTheme="majorHAnsi" w:cstheme="majorHAnsi"/>
              </w:rPr>
              <w:t>Le travail de groupe, la coopération, la collaboration… en classe</w:t>
            </w:r>
          </w:p>
        </w:tc>
      </w:tr>
      <w:tr w:rsidR="00D95FD0" w14:paraId="3F8C6581" w14:textId="77777777" w:rsidTr="00962710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8F9E66" w14:textId="77777777" w:rsidR="00D95FD0" w:rsidRDefault="00D95FD0" w:rsidP="00962710">
            <w:pPr>
              <w:rPr>
                <w:rFonts w:ascii="Calibri Light" w:hAnsi="Calibri Light" w:cs="Calibri Light"/>
              </w:rPr>
            </w:pPr>
          </w:p>
        </w:tc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BC7976" w14:textId="77777777" w:rsidR="00D95FD0" w:rsidRPr="00975A7A" w:rsidRDefault="00D95FD0" w:rsidP="00962710">
            <w:pPr>
              <w:ind w:left="239"/>
              <w:rPr>
                <w:rFonts w:asciiTheme="majorHAnsi" w:hAnsiTheme="majorHAnsi" w:cstheme="majorHAnsi"/>
              </w:rPr>
            </w:pPr>
            <w:r w:rsidRPr="00975A7A">
              <w:rPr>
                <w:rFonts w:asciiTheme="majorHAnsi" w:hAnsiTheme="majorHAnsi" w:cstheme="majorHAnsi"/>
              </w:rPr>
              <w:t>L’intégration et l’inclusion</w:t>
            </w:r>
          </w:p>
        </w:tc>
      </w:tr>
      <w:tr w:rsidR="00D95FD0" w14:paraId="4506E6A4" w14:textId="77777777" w:rsidTr="00962710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1EE434" w14:textId="77777777" w:rsidR="00D95FD0" w:rsidRDefault="00D95FD0" w:rsidP="00962710">
            <w:pPr>
              <w:rPr>
                <w:rFonts w:ascii="Calibri Light" w:hAnsi="Calibri Light" w:cs="Calibri Light"/>
              </w:rPr>
            </w:pPr>
          </w:p>
        </w:tc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25464E" w14:textId="77777777" w:rsidR="00D95FD0" w:rsidRPr="00975A7A" w:rsidRDefault="00D95FD0" w:rsidP="00962710">
            <w:pPr>
              <w:ind w:left="239"/>
              <w:rPr>
                <w:rFonts w:asciiTheme="majorHAnsi" w:hAnsiTheme="majorHAnsi" w:cstheme="majorHAnsi"/>
              </w:rPr>
            </w:pPr>
            <w:r w:rsidRPr="00975A7A">
              <w:rPr>
                <w:rFonts w:asciiTheme="majorHAnsi" w:hAnsiTheme="majorHAnsi" w:cstheme="majorHAnsi"/>
              </w:rPr>
              <w:t xml:space="preserve">La relation pédagogique entre l’enseignant, l’élève et le contenu-matière </w:t>
            </w:r>
          </w:p>
        </w:tc>
      </w:tr>
      <w:tr w:rsidR="00D95FD0" w14:paraId="4688ED08" w14:textId="77777777" w:rsidTr="00962710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CB0648" w14:textId="77777777" w:rsidR="00D95FD0" w:rsidRDefault="00D95FD0" w:rsidP="00962710">
            <w:pPr>
              <w:rPr>
                <w:rFonts w:ascii="Calibri Light" w:hAnsi="Calibri Light" w:cs="Calibri Light"/>
              </w:rPr>
            </w:pPr>
          </w:p>
        </w:tc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BCD6CA" w14:textId="77777777" w:rsidR="00D95FD0" w:rsidRPr="00975A7A" w:rsidRDefault="00D95FD0" w:rsidP="00962710">
            <w:pPr>
              <w:ind w:left="239"/>
              <w:rPr>
                <w:rFonts w:asciiTheme="majorHAnsi" w:hAnsiTheme="majorHAnsi" w:cstheme="majorHAnsi"/>
              </w:rPr>
            </w:pPr>
            <w:r w:rsidRPr="00975A7A">
              <w:rPr>
                <w:rFonts w:asciiTheme="majorHAnsi" w:hAnsiTheme="majorHAnsi" w:cstheme="majorHAnsi"/>
              </w:rPr>
              <w:t>La zone proximale de développement</w:t>
            </w:r>
          </w:p>
        </w:tc>
      </w:tr>
      <w:tr w:rsidR="00D95FD0" w14:paraId="3A1C0447" w14:textId="77777777" w:rsidTr="00962710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FA2A3F" w14:textId="77777777" w:rsidR="00D95FD0" w:rsidRDefault="00D95FD0" w:rsidP="00962710">
            <w:pPr>
              <w:rPr>
                <w:rFonts w:ascii="Calibri Light" w:hAnsi="Calibri Light" w:cs="Calibri Light"/>
              </w:rPr>
            </w:pPr>
          </w:p>
        </w:tc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335A4C" w14:textId="77777777" w:rsidR="00D95FD0" w:rsidRPr="00975A7A" w:rsidRDefault="00D95FD0" w:rsidP="00962710">
            <w:pPr>
              <w:ind w:left="239"/>
              <w:rPr>
                <w:rFonts w:asciiTheme="majorHAnsi" w:hAnsiTheme="majorHAnsi" w:cstheme="majorHAnsi"/>
              </w:rPr>
            </w:pPr>
            <w:r w:rsidRPr="00975A7A">
              <w:rPr>
                <w:rFonts w:asciiTheme="majorHAnsi" w:hAnsiTheme="majorHAnsi" w:cstheme="majorHAnsi"/>
              </w:rPr>
              <w:t xml:space="preserve">Les besoins des élèves à </w:t>
            </w:r>
            <w:r>
              <w:rPr>
                <w:rFonts w:asciiTheme="majorHAnsi" w:hAnsiTheme="majorHAnsi" w:cstheme="majorHAnsi"/>
              </w:rPr>
              <w:t>h</w:t>
            </w:r>
            <w:r w:rsidRPr="00975A7A">
              <w:rPr>
                <w:rFonts w:asciiTheme="majorHAnsi" w:hAnsiTheme="majorHAnsi" w:cstheme="majorHAnsi"/>
              </w:rPr>
              <w:t>auts potentiels</w:t>
            </w:r>
          </w:p>
        </w:tc>
      </w:tr>
    </w:tbl>
    <w:p w14:paraId="64A51776" w14:textId="77777777" w:rsidR="00D95FD0" w:rsidRDefault="00D95FD0" w:rsidP="00D95FD0">
      <w:pPr>
        <w:pStyle w:val="Paragraphedeliste1"/>
        <w:autoSpaceDE w:val="0"/>
        <w:autoSpaceDN w:val="0"/>
        <w:adjustRightInd w:val="0"/>
        <w:ind w:left="0"/>
        <w:jc w:val="both"/>
        <w:rPr>
          <w:rFonts w:ascii="Calibri Light" w:hAnsi="Calibri Light" w:cs="Calibri Light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2"/>
        <w:gridCol w:w="8500"/>
      </w:tblGrid>
      <w:tr w:rsidR="00D95FD0" w14:paraId="0FCF93FF" w14:textId="77777777" w:rsidTr="00962710">
        <w:tc>
          <w:tcPr>
            <w:tcW w:w="9062" w:type="dxa"/>
            <w:gridSpan w:val="2"/>
            <w:shd w:val="clear" w:color="auto" w:fill="B3E5A1" w:themeFill="accent6" w:themeFillTint="66"/>
          </w:tcPr>
          <w:p w14:paraId="2C81EF8C" w14:textId="77777777" w:rsidR="00D95FD0" w:rsidRPr="005F4AC7" w:rsidRDefault="00D95FD0" w:rsidP="00962710">
            <w:pPr>
              <w:pStyle w:val="Style1"/>
              <w:numPr>
                <w:ilvl w:val="0"/>
                <w:numId w:val="0"/>
              </w:numPr>
              <w:rPr>
                <w:rFonts w:ascii="Calibri Light" w:hAnsi="Calibri Light" w:cs="Calibri Light"/>
                <w:iCs w:val="0"/>
                <w:smallCaps/>
                <w:color w:val="FF0000"/>
                <w:kern w:val="0"/>
                <w:szCs w:val="24"/>
                <w:u w:val="none"/>
                <w:lang w:eastAsia="fr-FR"/>
              </w:rPr>
            </w:pPr>
            <w:proofErr w:type="spellStart"/>
            <w:r>
              <w:rPr>
                <w:rFonts w:ascii="Calibri Light" w:hAnsi="Calibri Light" w:cs="Calibri Light"/>
                <w:iCs w:val="0"/>
                <w:smallCaps/>
                <w:kern w:val="0"/>
                <w:szCs w:val="24"/>
                <w:u w:val="none"/>
                <w:lang w:eastAsia="fr-FR"/>
              </w:rPr>
              <w:t>P</w:t>
            </w:r>
            <w:r w:rsidRPr="000E1A55">
              <w:rPr>
                <w:rFonts w:ascii="Calibri Light" w:hAnsi="Calibri Light" w:cs="Calibri Light"/>
                <w:iCs w:val="0"/>
                <w:smallCaps/>
                <w:kern w:val="0"/>
                <w:sz w:val="22"/>
                <w:szCs w:val="24"/>
                <w:u w:val="none"/>
                <w:lang w:eastAsia="fr-FR"/>
              </w:rPr>
              <w:t>É</w:t>
            </w:r>
            <w:r>
              <w:rPr>
                <w:rFonts w:ascii="Calibri Light" w:hAnsi="Calibri Light" w:cs="Calibri Light"/>
                <w:iCs w:val="0"/>
                <w:smallCaps/>
                <w:kern w:val="0"/>
                <w:szCs w:val="24"/>
                <w:u w:val="none"/>
                <w:lang w:eastAsia="fr-FR"/>
              </w:rPr>
              <w:t>dagogie</w:t>
            </w:r>
            <w:proofErr w:type="spellEnd"/>
          </w:p>
        </w:tc>
      </w:tr>
      <w:tr w:rsidR="00D95FD0" w14:paraId="1961F4C5" w14:textId="77777777" w:rsidTr="00962710">
        <w:tc>
          <w:tcPr>
            <w:tcW w:w="562" w:type="dxa"/>
            <w:shd w:val="clear" w:color="auto" w:fill="auto"/>
          </w:tcPr>
          <w:p w14:paraId="296D51B7" w14:textId="77777777" w:rsidR="00D95FD0" w:rsidRDefault="00D95FD0" w:rsidP="00962710">
            <w:pPr>
              <w:rPr>
                <w:rFonts w:ascii="Calibri Light" w:hAnsi="Calibri Light" w:cs="Calibri Light"/>
                <w:highlight w:val="yellow"/>
              </w:rPr>
            </w:pPr>
          </w:p>
        </w:tc>
        <w:tc>
          <w:tcPr>
            <w:tcW w:w="8500" w:type="dxa"/>
            <w:shd w:val="clear" w:color="auto" w:fill="auto"/>
          </w:tcPr>
          <w:p w14:paraId="61E4962C" w14:textId="77777777" w:rsidR="00D95FD0" w:rsidRPr="00975A7A" w:rsidRDefault="00D95FD0" w:rsidP="00962710">
            <w:pPr>
              <w:pStyle w:val="Paragraphedeliste1"/>
              <w:autoSpaceDE w:val="0"/>
              <w:autoSpaceDN w:val="0"/>
              <w:adjustRightInd w:val="0"/>
              <w:ind w:left="207"/>
              <w:jc w:val="both"/>
              <w:rPr>
                <w:rFonts w:asciiTheme="majorHAnsi" w:hAnsiTheme="majorHAnsi" w:cstheme="majorHAnsi"/>
                <w:sz w:val="24"/>
                <w:szCs w:val="24"/>
                <w:highlight w:val="yellow"/>
                <w:lang w:val="fr-FR" w:eastAsia="fr-FR"/>
              </w:rPr>
            </w:pPr>
            <w:r w:rsidRPr="00975A7A">
              <w:rPr>
                <w:rFonts w:asciiTheme="majorHAnsi" w:hAnsiTheme="majorHAnsi" w:cstheme="majorHAnsi"/>
                <w:sz w:val="24"/>
                <w:szCs w:val="24"/>
              </w:rPr>
              <w:t>La notion de pédagogie</w:t>
            </w:r>
          </w:p>
        </w:tc>
      </w:tr>
      <w:tr w:rsidR="00D95FD0" w14:paraId="4109701B" w14:textId="77777777" w:rsidTr="00962710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F7FACA" w14:textId="77777777" w:rsidR="00D95FD0" w:rsidRDefault="00D95FD0" w:rsidP="00962710"/>
        </w:tc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5CED54" w14:textId="77777777" w:rsidR="00D95FD0" w:rsidRPr="00975A7A" w:rsidRDefault="00D95FD0" w:rsidP="00962710">
            <w:pPr>
              <w:pStyle w:val="Paragraphedeliste1"/>
              <w:autoSpaceDE w:val="0"/>
              <w:autoSpaceDN w:val="0"/>
              <w:adjustRightInd w:val="0"/>
              <w:ind w:left="0"/>
              <w:jc w:val="both"/>
              <w:rPr>
                <w:rFonts w:asciiTheme="majorHAnsi" w:hAnsiTheme="majorHAnsi" w:cstheme="majorHAnsi"/>
                <w:sz w:val="24"/>
                <w:szCs w:val="24"/>
                <w:highlight w:val="yellow"/>
                <w:lang w:val="fr-FR" w:eastAsia="fr-FR"/>
              </w:rPr>
            </w:pPr>
            <w:r w:rsidRPr="00975A7A">
              <w:rPr>
                <w:rFonts w:asciiTheme="majorHAnsi" w:hAnsiTheme="majorHAnsi" w:cstheme="majorHAnsi"/>
                <w:sz w:val="24"/>
                <w:szCs w:val="24"/>
              </w:rPr>
              <w:t xml:space="preserve">    Les pédagogues du XXe siècle et XXIe siècle</w:t>
            </w:r>
          </w:p>
        </w:tc>
      </w:tr>
      <w:tr w:rsidR="00D95FD0" w14:paraId="36858BA4" w14:textId="77777777" w:rsidTr="00962710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1E8551" w14:textId="77777777" w:rsidR="00D95FD0" w:rsidRDefault="00D95FD0" w:rsidP="00962710"/>
        </w:tc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ED2F2C" w14:textId="77777777" w:rsidR="00D95FD0" w:rsidRPr="00975A7A" w:rsidRDefault="00D95FD0" w:rsidP="00962710">
            <w:pPr>
              <w:pStyle w:val="Paragraphedeliste1"/>
              <w:autoSpaceDE w:val="0"/>
              <w:autoSpaceDN w:val="0"/>
              <w:adjustRightInd w:val="0"/>
              <w:ind w:left="0" w:firstLine="209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975A7A">
              <w:rPr>
                <w:rStyle w:val="lev"/>
                <w:rFonts w:asciiTheme="majorHAnsi" w:hAnsiTheme="majorHAnsi" w:cstheme="majorHAnsi"/>
                <w:sz w:val="24"/>
                <w:szCs w:val="24"/>
              </w:rPr>
              <w:t>Les différents courants pédagogiques (</w:t>
            </w:r>
            <w:r w:rsidRPr="00975A7A">
              <w:rPr>
                <w:rFonts w:asciiTheme="majorHAnsi" w:hAnsiTheme="majorHAnsi" w:cstheme="majorHAnsi"/>
                <w:sz w:val="24"/>
                <w:szCs w:val="24"/>
              </w:rPr>
              <w:t>humaniste, cognitiviste, behavioriste,</w:t>
            </w:r>
          </w:p>
          <w:p w14:paraId="31376E0C" w14:textId="77777777" w:rsidR="00D95FD0" w:rsidRPr="00975A7A" w:rsidRDefault="00D95FD0" w:rsidP="00962710">
            <w:pPr>
              <w:pStyle w:val="Paragraphedeliste1"/>
              <w:autoSpaceDE w:val="0"/>
              <w:autoSpaceDN w:val="0"/>
              <w:adjustRightInd w:val="0"/>
              <w:ind w:left="0" w:firstLine="209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proofErr w:type="gramStart"/>
            <w:r w:rsidRPr="00975A7A">
              <w:rPr>
                <w:rFonts w:asciiTheme="majorHAnsi" w:hAnsiTheme="majorHAnsi" w:cstheme="majorHAnsi"/>
                <w:sz w:val="24"/>
                <w:szCs w:val="24"/>
              </w:rPr>
              <w:t>constructiviste</w:t>
            </w:r>
            <w:proofErr w:type="gramEnd"/>
            <w:r w:rsidRPr="00975A7A">
              <w:rPr>
                <w:rFonts w:asciiTheme="majorHAnsi" w:hAnsiTheme="majorHAnsi" w:cstheme="majorHAnsi"/>
                <w:sz w:val="24"/>
                <w:szCs w:val="24"/>
              </w:rPr>
              <w:t>, socio-constructiviste)</w:t>
            </w:r>
          </w:p>
        </w:tc>
      </w:tr>
      <w:tr w:rsidR="00D95FD0" w14:paraId="11F8E3CA" w14:textId="77777777" w:rsidTr="00962710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4ADEC8" w14:textId="77777777" w:rsidR="00D95FD0" w:rsidRDefault="00D95FD0" w:rsidP="00962710"/>
        </w:tc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516E15" w14:textId="77777777" w:rsidR="00D95FD0" w:rsidRPr="00975A7A" w:rsidRDefault="00D95FD0" w:rsidP="00962710">
            <w:pPr>
              <w:pStyle w:val="Paragraphedeliste1"/>
              <w:autoSpaceDE w:val="0"/>
              <w:autoSpaceDN w:val="0"/>
              <w:adjustRightInd w:val="0"/>
              <w:ind w:left="0" w:firstLine="209"/>
              <w:jc w:val="both"/>
              <w:rPr>
                <w:rFonts w:asciiTheme="majorHAnsi" w:hAnsiTheme="majorHAnsi" w:cstheme="majorHAnsi"/>
                <w:sz w:val="24"/>
                <w:szCs w:val="24"/>
                <w:highlight w:val="yellow"/>
                <w:lang w:val="fr-FR" w:eastAsia="fr-FR"/>
              </w:rPr>
            </w:pPr>
            <w:r w:rsidRPr="00975A7A">
              <w:rPr>
                <w:rFonts w:asciiTheme="majorHAnsi" w:hAnsiTheme="majorHAnsi" w:cstheme="majorHAnsi"/>
                <w:sz w:val="24"/>
                <w:szCs w:val="24"/>
                <w:lang w:val="fr-FR" w:eastAsia="fr-FR"/>
              </w:rPr>
              <w:t>La différence entre la pédagogie et la didactique</w:t>
            </w:r>
          </w:p>
        </w:tc>
      </w:tr>
      <w:tr w:rsidR="00D95FD0" w14:paraId="175DD718" w14:textId="77777777" w:rsidTr="00962710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476CCA" w14:textId="77777777" w:rsidR="00D95FD0" w:rsidRDefault="00D95FD0" w:rsidP="00962710"/>
        </w:tc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2541E6" w14:textId="77777777" w:rsidR="00D95FD0" w:rsidRPr="00975A7A" w:rsidRDefault="00D95FD0" w:rsidP="00962710">
            <w:pPr>
              <w:pStyle w:val="Paragraphedeliste1"/>
              <w:autoSpaceDE w:val="0"/>
              <w:autoSpaceDN w:val="0"/>
              <w:adjustRightInd w:val="0"/>
              <w:ind w:left="0" w:firstLine="209"/>
              <w:jc w:val="both"/>
              <w:rPr>
                <w:rFonts w:asciiTheme="majorHAnsi" w:hAnsiTheme="majorHAnsi" w:cstheme="majorHAnsi"/>
                <w:sz w:val="24"/>
                <w:szCs w:val="24"/>
                <w:lang w:val="fr-FR" w:eastAsia="fr-FR"/>
              </w:rPr>
            </w:pPr>
            <w:r w:rsidRPr="00975A7A">
              <w:rPr>
                <w:rFonts w:asciiTheme="majorHAnsi" w:hAnsiTheme="majorHAnsi" w:cstheme="majorHAnsi"/>
                <w:sz w:val="24"/>
                <w:szCs w:val="24"/>
                <w:lang w:val="fr-FR" w:eastAsia="fr-FR"/>
              </w:rPr>
              <w:t xml:space="preserve">Les notions de savoirs, de </w:t>
            </w:r>
            <w:r>
              <w:rPr>
                <w:rFonts w:asciiTheme="majorHAnsi" w:hAnsiTheme="majorHAnsi" w:cstheme="majorHAnsi"/>
                <w:sz w:val="24"/>
                <w:szCs w:val="24"/>
                <w:lang w:val="fr-FR" w:eastAsia="fr-FR"/>
              </w:rPr>
              <w:t xml:space="preserve">savoir-faire, </w:t>
            </w:r>
            <w:r w:rsidRPr="00975A7A">
              <w:rPr>
                <w:rFonts w:asciiTheme="majorHAnsi" w:hAnsiTheme="majorHAnsi" w:cstheme="majorHAnsi"/>
                <w:sz w:val="24"/>
                <w:szCs w:val="24"/>
                <w:lang w:val="fr-FR" w:eastAsia="fr-FR"/>
              </w:rPr>
              <w:t>compétence</w:t>
            </w:r>
            <w:r>
              <w:rPr>
                <w:rFonts w:asciiTheme="majorHAnsi" w:hAnsiTheme="majorHAnsi" w:cstheme="majorHAnsi"/>
                <w:sz w:val="24"/>
                <w:szCs w:val="24"/>
                <w:lang w:val="fr-FR" w:eastAsia="fr-FR"/>
              </w:rPr>
              <w:t>s</w:t>
            </w:r>
            <w:r w:rsidRPr="00975A7A">
              <w:rPr>
                <w:rFonts w:asciiTheme="majorHAnsi" w:hAnsiTheme="majorHAnsi" w:cstheme="majorHAnsi"/>
                <w:sz w:val="24"/>
                <w:szCs w:val="24"/>
                <w:lang w:val="fr-FR" w:eastAsia="fr-FR"/>
              </w:rPr>
              <w:t xml:space="preserve"> et de niveaux de compétences </w:t>
            </w:r>
          </w:p>
        </w:tc>
      </w:tr>
      <w:tr w:rsidR="00D95FD0" w14:paraId="64CB5C83" w14:textId="77777777" w:rsidTr="00962710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117296" w14:textId="77777777" w:rsidR="00D95FD0" w:rsidRDefault="00D95FD0" w:rsidP="00962710"/>
        </w:tc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5A72D" w14:textId="77777777" w:rsidR="00D95FD0" w:rsidRPr="00975A7A" w:rsidRDefault="00D95FD0" w:rsidP="00962710">
            <w:pPr>
              <w:pStyle w:val="Paragraphedeliste1"/>
              <w:autoSpaceDE w:val="0"/>
              <w:autoSpaceDN w:val="0"/>
              <w:adjustRightInd w:val="0"/>
              <w:ind w:left="268" w:hanging="59"/>
              <w:jc w:val="both"/>
              <w:rPr>
                <w:rFonts w:asciiTheme="majorHAnsi" w:hAnsiTheme="majorHAnsi" w:cstheme="majorHAnsi"/>
                <w:sz w:val="24"/>
                <w:szCs w:val="24"/>
                <w:lang w:val="fr-FR" w:eastAsia="fr-FR"/>
              </w:rPr>
            </w:pPr>
            <w:r w:rsidRPr="00975A7A">
              <w:rPr>
                <w:rFonts w:asciiTheme="majorHAnsi" w:hAnsiTheme="majorHAnsi" w:cstheme="majorHAnsi"/>
                <w:sz w:val="24"/>
                <w:szCs w:val="24"/>
                <w:lang w:val="fr-FR" w:eastAsia="fr-FR"/>
              </w:rPr>
              <w:t>La notion d’acquis d’apprentissage</w:t>
            </w:r>
          </w:p>
        </w:tc>
      </w:tr>
      <w:tr w:rsidR="00D95FD0" w14:paraId="15F4F013" w14:textId="77777777" w:rsidTr="00962710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A8EE65" w14:textId="77777777" w:rsidR="00D95FD0" w:rsidRDefault="00D95FD0" w:rsidP="00962710"/>
        </w:tc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CE8C9B" w14:textId="77777777" w:rsidR="00D95FD0" w:rsidRPr="00975A7A" w:rsidRDefault="00D95FD0" w:rsidP="00962710">
            <w:pPr>
              <w:pStyle w:val="Paragraphedeliste1"/>
              <w:autoSpaceDE w:val="0"/>
              <w:autoSpaceDN w:val="0"/>
              <w:adjustRightInd w:val="0"/>
              <w:ind w:left="0" w:firstLine="209"/>
              <w:jc w:val="both"/>
              <w:rPr>
                <w:rFonts w:asciiTheme="majorHAnsi" w:hAnsiTheme="majorHAnsi" w:cstheme="majorHAnsi"/>
                <w:sz w:val="24"/>
                <w:szCs w:val="24"/>
                <w:lang w:val="fr-FR" w:eastAsia="fr-FR"/>
              </w:rPr>
            </w:pPr>
            <w:r w:rsidRPr="00975A7A">
              <w:rPr>
                <w:rFonts w:asciiTheme="majorHAnsi" w:hAnsiTheme="majorHAnsi" w:cstheme="majorHAnsi"/>
                <w:sz w:val="24"/>
                <w:szCs w:val="24"/>
                <w:lang w:val="fr-FR" w:eastAsia="fr-FR"/>
              </w:rPr>
              <w:t>La notion d’objectif(s)</w:t>
            </w:r>
          </w:p>
        </w:tc>
      </w:tr>
      <w:tr w:rsidR="00D95FD0" w14:paraId="53994C24" w14:textId="77777777" w:rsidTr="00962710">
        <w:tc>
          <w:tcPr>
            <w:tcW w:w="562" w:type="dxa"/>
            <w:shd w:val="clear" w:color="auto" w:fill="auto"/>
          </w:tcPr>
          <w:p w14:paraId="70AAD39A" w14:textId="77777777" w:rsidR="00D95FD0" w:rsidRDefault="00D95FD0" w:rsidP="00962710"/>
        </w:tc>
        <w:tc>
          <w:tcPr>
            <w:tcW w:w="8500" w:type="dxa"/>
            <w:shd w:val="clear" w:color="auto" w:fill="auto"/>
          </w:tcPr>
          <w:p w14:paraId="6484BED1" w14:textId="77777777" w:rsidR="00D95FD0" w:rsidRPr="00975A7A" w:rsidRDefault="00D95FD0" w:rsidP="00962710">
            <w:pPr>
              <w:pStyle w:val="Paragraphedeliste1"/>
              <w:autoSpaceDE w:val="0"/>
              <w:autoSpaceDN w:val="0"/>
              <w:adjustRightInd w:val="0"/>
              <w:ind w:left="207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975A7A">
              <w:rPr>
                <w:rFonts w:asciiTheme="majorHAnsi" w:hAnsiTheme="majorHAnsi" w:cstheme="majorHAnsi"/>
                <w:sz w:val="24"/>
                <w:szCs w:val="24"/>
              </w:rPr>
              <w:t>La notion de métacognition</w:t>
            </w:r>
          </w:p>
        </w:tc>
      </w:tr>
      <w:tr w:rsidR="00D95FD0" w14:paraId="64869BCD" w14:textId="77777777" w:rsidTr="00962710">
        <w:tc>
          <w:tcPr>
            <w:tcW w:w="562" w:type="dxa"/>
            <w:shd w:val="clear" w:color="auto" w:fill="auto"/>
          </w:tcPr>
          <w:p w14:paraId="3B0AD05A" w14:textId="77777777" w:rsidR="00D95FD0" w:rsidRDefault="00D95FD0" w:rsidP="00962710"/>
        </w:tc>
        <w:tc>
          <w:tcPr>
            <w:tcW w:w="8500" w:type="dxa"/>
            <w:shd w:val="clear" w:color="auto" w:fill="auto"/>
          </w:tcPr>
          <w:p w14:paraId="28E7ED48" w14:textId="77777777" w:rsidR="00D95FD0" w:rsidRPr="00975A7A" w:rsidRDefault="00D95FD0" w:rsidP="00962710">
            <w:pPr>
              <w:pStyle w:val="Paragraphedeliste1"/>
              <w:autoSpaceDE w:val="0"/>
              <w:autoSpaceDN w:val="0"/>
              <w:adjustRightInd w:val="0"/>
              <w:ind w:left="207"/>
              <w:jc w:val="both"/>
              <w:rPr>
                <w:rFonts w:asciiTheme="majorHAnsi" w:hAnsiTheme="majorHAnsi" w:cstheme="majorHAnsi"/>
                <w:sz w:val="24"/>
                <w:szCs w:val="24"/>
                <w:lang w:val="fr-FR" w:eastAsia="fr-FR"/>
              </w:rPr>
            </w:pPr>
            <w:r w:rsidRPr="00975A7A">
              <w:rPr>
                <w:rFonts w:asciiTheme="majorHAnsi" w:hAnsiTheme="majorHAnsi" w:cstheme="majorHAnsi"/>
                <w:sz w:val="24"/>
                <w:szCs w:val="24"/>
                <w:lang w:val="fr-FR" w:eastAsia="fr-FR"/>
              </w:rPr>
              <w:t>La notion d’éducabilité</w:t>
            </w:r>
          </w:p>
        </w:tc>
      </w:tr>
      <w:tr w:rsidR="00D95FD0" w14:paraId="15945AC2" w14:textId="77777777" w:rsidTr="00962710">
        <w:tc>
          <w:tcPr>
            <w:tcW w:w="562" w:type="dxa"/>
            <w:shd w:val="clear" w:color="auto" w:fill="auto"/>
          </w:tcPr>
          <w:p w14:paraId="1B13ED9A" w14:textId="77777777" w:rsidR="00D95FD0" w:rsidRDefault="00D95FD0" w:rsidP="00962710"/>
        </w:tc>
        <w:tc>
          <w:tcPr>
            <w:tcW w:w="8500" w:type="dxa"/>
            <w:shd w:val="clear" w:color="auto" w:fill="auto"/>
          </w:tcPr>
          <w:p w14:paraId="668EF686" w14:textId="77777777" w:rsidR="00D95FD0" w:rsidRPr="00975A7A" w:rsidRDefault="00D95FD0" w:rsidP="00962710">
            <w:pPr>
              <w:pStyle w:val="Paragraphedeliste1"/>
              <w:autoSpaceDE w:val="0"/>
              <w:autoSpaceDN w:val="0"/>
              <w:adjustRightInd w:val="0"/>
              <w:ind w:left="207"/>
              <w:jc w:val="both"/>
              <w:rPr>
                <w:rFonts w:asciiTheme="majorHAnsi" w:hAnsiTheme="majorHAnsi" w:cstheme="majorHAnsi"/>
                <w:sz w:val="24"/>
                <w:szCs w:val="24"/>
                <w:lang w:val="fr-FR" w:eastAsia="fr-FR"/>
              </w:rPr>
            </w:pPr>
            <w:r w:rsidRPr="00975A7A">
              <w:rPr>
                <w:rFonts w:asciiTheme="majorHAnsi" w:hAnsiTheme="majorHAnsi" w:cstheme="majorHAnsi"/>
                <w:sz w:val="24"/>
                <w:szCs w:val="24"/>
                <w:lang w:val="fr-FR" w:eastAsia="fr-FR"/>
              </w:rPr>
              <w:t>Les grandes pédagogies (</w:t>
            </w:r>
            <w:r w:rsidRPr="00975A7A">
              <w:rPr>
                <w:rFonts w:asciiTheme="majorHAnsi" w:hAnsiTheme="majorHAnsi" w:cstheme="majorHAnsi"/>
                <w:sz w:val="24"/>
                <w:szCs w:val="24"/>
                <w:lang w:val="fr-BE" w:eastAsia="fr-FR"/>
              </w:rPr>
              <w:t>classe inversée, pédagogie différenciée, pédagogie par projet, pédagogie active, pédagogie par contrat, pédagogie du centre d’intérêt</w:t>
            </w:r>
            <w:r>
              <w:rPr>
                <w:rFonts w:asciiTheme="majorHAnsi" w:hAnsiTheme="majorHAnsi" w:cstheme="majorHAnsi"/>
                <w:sz w:val="24"/>
                <w:szCs w:val="24"/>
                <w:lang w:val="fr-BE" w:eastAsia="fr-FR"/>
              </w:rPr>
              <w:t>, enseignement explicite</w:t>
            </w:r>
            <w:r w:rsidRPr="00975A7A">
              <w:rPr>
                <w:rFonts w:asciiTheme="majorHAnsi" w:hAnsiTheme="majorHAnsi" w:cstheme="majorHAnsi"/>
                <w:sz w:val="24"/>
                <w:szCs w:val="24"/>
                <w:lang w:val="fr-BE" w:eastAsia="fr-FR"/>
              </w:rPr>
              <w:t>)</w:t>
            </w:r>
          </w:p>
        </w:tc>
      </w:tr>
      <w:tr w:rsidR="00D95FD0" w14:paraId="5E1D28CC" w14:textId="77777777" w:rsidTr="00962710">
        <w:tc>
          <w:tcPr>
            <w:tcW w:w="562" w:type="dxa"/>
            <w:shd w:val="clear" w:color="auto" w:fill="auto"/>
          </w:tcPr>
          <w:p w14:paraId="776A836A" w14:textId="77777777" w:rsidR="00D95FD0" w:rsidRDefault="00D95FD0" w:rsidP="00962710"/>
        </w:tc>
        <w:tc>
          <w:tcPr>
            <w:tcW w:w="8500" w:type="dxa"/>
            <w:shd w:val="clear" w:color="auto" w:fill="auto"/>
          </w:tcPr>
          <w:p w14:paraId="4C406986" w14:textId="77777777" w:rsidR="00D95FD0" w:rsidRPr="00975A7A" w:rsidRDefault="00D95FD0" w:rsidP="00962710">
            <w:pPr>
              <w:pStyle w:val="Paragraphedeliste1"/>
              <w:autoSpaceDE w:val="0"/>
              <w:autoSpaceDN w:val="0"/>
              <w:adjustRightInd w:val="0"/>
              <w:ind w:left="207"/>
              <w:jc w:val="both"/>
              <w:rPr>
                <w:rFonts w:asciiTheme="majorHAnsi" w:hAnsiTheme="majorHAnsi" w:cstheme="majorHAnsi"/>
                <w:sz w:val="24"/>
                <w:szCs w:val="24"/>
                <w:lang w:val="fr-FR" w:eastAsia="fr-FR"/>
              </w:rPr>
            </w:pPr>
            <w:r w:rsidRPr="00975A7A">
              <w:rPr>
                <w:rFonts w:asciiTheme="majorHAnsi" w:hAnsiTheme="majorHAnsi" w:cstheme="majorHAnsi"/>
                <w:sz w:val="24"/>
                <w:szCs w:val="24"/>
                <w:lang w:val="fr-FR" w:eastAsia="fr-FR"/>
              </w:rPr>
              <w:t>La mixité sociale et/ou la mixité culturelle : leur prise en compte dans l’école</w:t>
            </w:r>
          </w:p>
        </w:tc>
      </w:tr>
      <w:tr w:rsidR="00D95FD0" w14:paraId="5F467EC8" w14:textId="77777777" w:rsidTr="00962710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30243" w14:textId="77777777" w:rsidR="00D95FD0" w:rsidRDefault="00D95FD0" w:rsidP="00962710"/>
        </w:tc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6A8A40" w14:textId="77777777" w:rsidR="00D95FD0" w:rsidRPr="00975A7A" w:rsidRDefault="00D95FD0" w:rsidP="00962710">
            <w:pPr>
              <w:pStyle w:val="Paragraphedeliste1"/>
              <w:autoSpaceDE w:val="0"/>
              <w:autoSpaceDN w:val="0"/>
              <w:adjustRightInd w:val="0"/>
              <w:ind w:left="0" w:firstLine="209"/>
              <w:jc w:val="both"/>
              <w:rPr>
                <w:rFonts w:asciiTheme="majorHAnsi" w:hAnsiTheme="majorHAnsi" w:cstheme="majorHAnsi"/>
                <w:sz w:val="24"/>
                <w:szCs w:val="24"/>
                <w:lang w:val="fr-FR" w:eastAsia="fr-FR"/>
              </w:rPr>
            </w:pPr>
            <w:r w:rsidRPr="00975A7A">
              <w:rPr>
                <w:rFonts w:asciiTheme="majorHAnsi" w:hAnsiTheme="majorHAnsi" w:cstheme="majorHAnsi"/>
                <w:sz w:val="24"/>
                <w:szCs w:val="24"/>
                <w:lang w:val="fr-FR" w:eastAsia="fr-FR"/>
              </w:rPr>
              <w:t>La distinction entre « enseigner », « éduquer », « former », « animer »</w:t>
            </w:r>
          </w:p>
        </w:tc>
      </w:tr>
      <w:tr w:rsidR="00D95FD0" w14:paraId="27A42C1A" w14:textId="77777777" w:rsidTr="00962710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7AAE13" w14:textId="77777777" w:rsidR="00D95FD0" w:rsidRDefault="00D95FD0" w:rsidP="00962710"/>
        </w:tc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4EC90" w14:textId="77777777" w:rsidR="00D95FD0" w:rsidRPr="00975A7A" w:rsidRDefault="00D95FD0" w:rsidP="00962710">
            <w:pPr>
              <w:pStyle w:val="Paragraphedeliste1"/>
              <w:autoSpaceDE w:val="0"/>
              <w:autoSpaceDN w:val="0"/>
              <w:adjustRightInd w:val="0"/>
              <w:ind w:left="0" w:firstLine="209"/>
              <w:jc w:val="both"/>
              <w:rPr>
                <w:rFonts w:asciiTheme="majorHAnsi" w:hAnsiTheme="majorHAnsi" w:cstheme="majorHAnsi"/>
                <w:sz w:val="24"/>
                <w:szCs w:val="24"/>
                <w:lang w:val="fr-FR" w:eastAsia="fr-FR"/>
              </w:rPr>
            </w:pPr>
            <w:r w:rsidRPr="00975A7A">
              <w:rPr>
                <w:rFonts w:asciiTheme="majorHAnsi" w:hAnsiTheme="majorHAnsi" w:cstheme="majorHAnsi"/>
                <w:sz w:val="24"/>
                <w:szCs w:val="24"/>
                <w:lang w:val="fr-FR" w:eastAsia="fr-FR"/>
              </w:rPr>
              <w:t>L’accompagnement personnalisé</w:t>
            </w:r>
          </w:p>
        </w:tc>
      </w:tr>
    </w:tbl>
    <w:p w14:paraId="121831A8" w14:textId="1D74F391" w:rsidR="00D95FD0" w:rsidRDefault="00D95FD0" w:rsidP="00D95FD0">
      <w:pPr>
        <w:rPr>
          <w:rFonts w:ascii="Calibri Light" w:hAnsi="Calibri Light" w:cs="Calibri Light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2"/>
        <w:gridCol w:w="8500"/>
      </w:tblGrid>
      <w:tr w:rsidR="00D95FD0" w14:paraId="37064922" w14:textId="77777777" w:rsidTr="00962710">
        <w:tc>
          <w:tcPr>
            <w:tcW w:w="9062" w:type="dxa"/>
            <w:gridSpan w:val="2"/>
            <w:shd w:val="clear" w:color="auto" w:fill="95DCF7" w:themeFill="accent4" w:themeFillTint="66"/>
          </w:tcPr>
          <w:p w14:paraId="4535ABA2" w14:textId="77777777" w:rsidR="00D95FD0" w:rsidRPr="005F4AC7" w:rsidRDefault="00D95FD0" w:rsidP="00962710">
            <w:pPr>
              <w:rPr>
                <w:rFonts w:ascii="Calibri Light" w:hAnsi="Calibri Light" w:cs="Calibri Light"/>
                <w:b/>
                <w:smallCaps/>
                <w:sz w:val="28"/>
                <w:szCs w:val="28"/>
              </w:rPr>
            </w:pPr>
            <w:r w:rsidRPr="005F4AC7">
              <w:rPr>
                <w:rFonts w:ascii="Calibri Light" w:hAnsi="Calibri Light" w:cs="Calibri Light"/>
                <w:b/>
                <w:smallCaps/>
                <w:sz w:val="28"/>
                <w:szCs w:val="28"/>
              </w:rPr>
              <w:t>O</w:t>
            </w:r>
            <w:r>
              <w:rPr>
                <w:rFonts w:ascii="Calibri Light" w:hAnsi="Calibri Light" w:cs="Calibri Light"/>
                <w:b/>
                <w:smallCaps/>
                <w:sz w:val="28"/>
                <w:szCs w:val="28"/>
              </w:rPr>
              <w:t xml:space="preserve">rganisation du système éducatif en Communauté française </w:t>
            </w:r>
          </w:p>
        </w:tc>
      </w:tr>
      <w:tr w:rsidR="00D95FD0" w14:paraId="35813B9B" w14:textId="77777777" w:rsidTr="00962710">
        <w:tc>
          <w:tcPr>
            <w:tcW w:w="562" w:type="dxa"/>
          </w:tcPr>
          <w:p w14:paraId="07306AAE" w14:textId="77777777" w:rsidR="00D95FD0" w:rsidRDefault="00D95FD0" w:rsidP="00962710">
            <w:pPr>
              <w:rPr>
                <w:rFonts w:ascii="Calibri Light" w:hAnsi="Calibri Light" w:cs="Calibri Light"/>
              </w:rPr>
            </w:pPr>
          </w:p>
        </w:tc>
        <w:tc>
          <w:tcPr>
            <w:tcW w:w="8500" w:type="dxa"/>
          </w:tcPr>
          <w:p w14:paraId="67795A11" w14:textId="77777777" w:rsidR="00D95FD0" w:rsidRPr="00975A7A" w:rsidRDefault="00D95FD0" w:rsidP="00962710">
            <w:pPr>
              <w:ind w:left="239"/>
              <w:rPr>
                <w:rFonts w:asciiTheme="majorHAnsi" w:hAnsiTheme="majorHAnsi" w:cstheme="majorHAnsi"/>
              </w:rPr>
            </w:pPr>
            <w:r w:rsidRPr="00975A7A">
              <w:rPr>
                <w:rFonts w:asciiTheme="majorHAnsi" w:hAnsiTheme="majorHAnsi" w:cstheme="majorHAnsi"/>
              </w:rPr>
              <w:t>Le Pacte scolaire dans ses grandes lignes</w:t>
            </w:r>
          </w:p>
        </w:tc>
      </w:tr>
      <w:tr w:rsidR="00D95FD0" w14:paraId="565AA3FE" w14:textId="77777777" w:rsidTr="00962710">
        <w:tc>
          <w:tcPr>
            <w:tcW w:w="562" w:type="dxa"/>
          </w:tcPr>
          <w:p w14:paraId="39D885B2" w14:textId="77777777" w:rsidR="00D95FD0" w:rsidRDefault="00D95FD0" w:rsidP="00962710">
            <w:pPr>
              <w:rPr>
                <w:rFonts w:ascii="Calibri Light" w:hAnsi="Calibri Light" w:cs="Calibri Light"/>
              </w:rPr>
            </w:pPr>
          </w:p>
        </w:tc>
        <w:tc>
          <w:tcPr>
            <w:tcW w:w="8500" w:type="dxa"/>
          </w:tcPr>
          <w:p w14:paraId="428DD614" w14:textId="77777777" w:rsidR="00D95FD0" w:rsidRPr="00975A7A" w:rsidRDefault="00D95FD0" w:rsidP="00962710">
            <w:pPr>
              <w:ind w:left="239"/>
              <w:rPr>
                <w:rFonts w:asciiTheme="majorHAnsi" w:hAnsiTheme="majorHAnsi" w:cstheme="majorHAnsi"/>
              </w:rPr>
            </w:pPr>
            <w:r w:rsidRPr="00975A7A">
              <w:rPr>
                <w:rFonts w:asciiTheme="majorHAnsi" w:hAnsiTheme="majorHAnsi" w:cstheme="majorHAnsi"/>
              </w:rPr>
              <w:t>La Loi sur l’obligation scolaire dans ses grandes lignes</w:t>
            </w:r>
          </w:p>
        </w:tc>
      </w:tr>
      <w:tr w:rsidR="00D95FD0" w14:paraId="52862A14" w14:textId="77777777" w:rsidTr="00962710">
        <w:tc>
          <w:tcPr>
            <w:tcW w:w="562" w:type="dxa"/>
          </w:tcPr>
          <w:p w14:paraId="6E52223C" w14:textId="77777777" w:rsidR="00D95FD0" w:rsidRDefault="00D95FD0" w:rsidP="00962710">
            <w:pPr>
              <w:rPr>
                <w:rFonts w:ascii="Calibri Light" w:hAnsi="Calibri Light" w:cs="Calibri Light"/>
              </w:rPr>
            </w:pPr>
          </w:p>
        </w:tc>
        <w:tc>
          <w:tcPr>
            <w:tcW w:w="8500" w:type="dxa"/>
          </w:tcPr>
          <w:p w14:paraId="5FF84544" w14:textId="77777777" w:rsidR="00D95FD0" w:rsidRPr="00975A7A" w:rsidRDefault="00D95FD0" w:rsidP="00962710">
            <w:pPr>
              <w:ind w:left="239"/>
              <w:rPr>
                <w:rFonts w:asciiTheme="majorHAnsi" w:hAnsiTheme="majorHAnsi" w:cstheme="majorHAnsi"/>
              </w:rPr>
            </w:pPr>
            <w:r w:rsidRPr="00975A7A">
              <w:rPr>
                <w:rFonts w:asciiTheme="majorHAnsi" w:hAnsiTheme="majorHAnsi" w:cstheme="majorHAnsi"/>
              </w:rPr>
              <w:t>Le décret Missions</w:t>
            </w:r>
            <w:r>
              <w:rPr>
                <w:rFonts w:asciiTheme="majorHAnsi" w:hAnsiTheme="majorHAnsi" w:cstheme="majorHAnsi"/>
              </w:rPr>
              <w:t> ;</w:t>
            </w:r>
            <w:r w:rsidRPr="00975A7A">
              <w:rPr>
                <w:rFonts w:asciiTheme="majorHAnsi" w:hAnsiTheme="majorHAnsi" w:cstheme="majorHAnsi"/>
              </w:rPr>
              <w:t xml:space="preserve"> le Code de l’Enseignement fondamental et secondaire dans ses grandes lignes</w:t>
            </w:r>
          </w:p>
        </w:tc>
      </w:tr>
      <w:tr w:rsidR="00D95FD0" w14:paraId="6FB624A7" w14:textId="77777777" w:rsidTr="00962710">
        <w:tc>
          <w:tcPr>
            <w:tcW w:w="562" w:type="dxa"/>
          </w:tcPr>
          <w:p w14:paraId="00091C15" w14:textId="77777777" w:rsidR="00D95FD0" w:rsidRDefault="00D95FD0" w:rsidP="00962710">
            <w:pPr>
              <w:rPr>
                <w:rFonts w:ascii="Calibri Light" w:hAnsi="Calibri Light" w:cs="Calibri Light"/>
              </w:rPr>
            </w:pPr>
          </w:p>
        </w:tc>
        <w:tc>
          <w:tcPr>
            <w:tcW w:w="8500" w:type="dxa"/>
          </w:tcPr>
          <w:p w14:paraId="78870ACC" w14:textId="77777777" w:rsidR="00D95FD0" w:rsidRPr="00975A7A" w:rsidRDefault="00D95FD0" w:rsidP="00962710">
            <w:pPr>
              <w:ind w:left="239"/>
              <w:rPr>
                <w:rFonts w:asciiTheme="majorHAnsi" w:hAnsiTheme="majorHAnsi" w:cstheme="majorHAnsi"/>
              </w:rPr>
            </w:pPr>
            <w:r w:rsidRPr="00975A7A">
              <w:rPr>
                <w:rFonts w:asciiTheme="majorHAnsi" w:hAnsiTheme="majorHAnsi" w:cstheme="majorHAnsi"/>
              </w:rPr>
              <w:t>La structure générale de l’enseignement en Fédération Wallonie Bruxelles</w:t>
            </w:r>
          </w:p>
        </w:tc>
      </w:tr>
      <w:tr w:rsidR="00D95FD0" w14:paraId="4CDC4289" w14:textId="77777777" w:rsidTr="00962710">
        <w:tc>
          <w:tcPr>
            <w:tcW w:w="562" w:type="dxa"/>
          </w:tcPr>
          <w:p w14:paraId="39A8FB8D" w14:textId="77777777" w:rsidR="00D95FD0" w:rsidRDefault="00D95FD0" w:rsidP="00962710">
            <w:pPr>
              <w:rPr>
                <w:rFonts w:ascii="Calibri Light" w:hAnsi="Calibri Light" w:cs="Calibri Light"/>
              </w:rPr>
            </w:pPr>
          </w:p>
        </w:tc>
        <w:tc>
          <w:tcPr>
            <w:tcW w:w="8500" w:type="dxa"/>
          </w:tcPr>
          <w:p w14:paraId="22C724D2" w14:textId="77777777" w:rsidR="00D95FD0" w:rsidRPr="00975A7A" w:rsidRDefault="00D95FD0" w:rsidP="00962710">
            <w:pPr>
              <w:ind w:left="239"/>
              <w:rPr>
                <w:rFonts w:asciiTheme="majorHAnsi" w:hAnsiTheme="majorHAnsi" w:cstheme="majorHAnsi"/>
              </w:rPr>
            </w:pPr>
            <w:r w:rsidRPr="00975A7A">
              <w:rPr>
                <w:rFonts w:asciiTheme="majorHAnsi" w:hAnsiTheme="majorHAnsi" w:cstheme="majorHAnsi"/>
              </w:rPr>
              <w:t>L'enseignement de qualification et ses spécificités dans les grandes lignes</w:t>
            </w:r>
            <w:r>
              <w:rPr>
                <w:rFonts w:asciiTheme="majorHAnsi" w:hAnsiTheme="majorHAnsi" w:cstheme="majorHAnsi"/>
              </w:rPr>
              <w:t> ; le Parcours de l’Enseignement qualifiant (PEQ)</w:t>
            </w:r>
          </w:p>
        </w:tc>
      </w:tr>
      <w:tr w:rsidR="00D95FD0" w14:paraId="20DF31EF" w14:textId="77777777" w:rsidTr="00962710">
        <w:tc>
          <w:tcPr>
            <w:tcW w:w="562" w:type="dxa"/>
          </w:tcPr>
          <w:p w14:paraId="38F16F17" w14:textId="77777777" w:rsidR="00D95FD0" w:rsidRDefault="00D95FD0" w:rsidP="00962710">
            <w:pPr>
              <w:rPr>
                <w:rFonts w:ascii="Calibri Light" w:hAnsi="Calibri Light" w:cs="Calibri Light"/>
              </w:rPr>
            </w:pPr>
          </w:p>
        </w:tc>
        <w:tc>
          <w:tcPr>
            <w:tcW w:w="8500" w:type="dxa"/>
          </w:tcPr>
          <w:p w14:paraId="213F9FB9" w14:textId="77777777" w:rsidR="00D95FD0" w:rsidRPr="000E011B" w:rsidRDefault="00D95FD0" w:rsidP="00962710">
            <w:pPr>
              <w:ind w:left="239"/>
              <w:rPr>
                <w:rFonts w:asciiTheme="majorHAnsi" w:hAnsiTheme="majorHAnsi" w:cstheme="majorHAnsi"/>
              </w:rPr>
            </w:pPr>
            <w:r w:rsidRPr="000E011B">
              <w:rPr>
                <w:rFonts w:asciiTheme="majorHAnsi" w:hAnsiTheme="majorHAnsi" w:cstheme="majorHAnsi"/>
              </w:rPr>
              <w:t>L'enseignement pour adultes et ses spécificités dans les grandes lignes</w:t>
            </w:r>
          </w:p>
        </w:tc>
      </w:tr>
      <w:tr w:rsidR="00D95FD0" w14:paraId="3BF8481A" w14:textId="77777777" w:rsidTr="00962710">
        <w:tc>
          <w:tcPr>
            <w:tcW w:w="562" w:type="dxa"/>
          </w:tcPr>
          <w:p w14:paraId="2D8B5A5E" w14:textId="77777777" w:rsidR="00D95FD0" w:rsidRDefault="00D95FD0" w:rsidP="00962710">
            <w:pPr>
              <w:rPr>
                <w:rFonts w:ascii="Calibri Light" w:hAnsi="Calibri Light" w:cs="Calibri Light"/>
              </w:rPr>
            </w:pPr>
          </w:p>
        </w:tc>
        <w:tc>
          <w:tcPr>
            <w:tcW w:w="8500" w:type="dxa"/>
          </w:tcPr>
          <w:p w14:paraId="561698FF" w14:textId="77777777" w:rsidR="00D95FD0" w:rsidRPr="000E011B" w:rsidRDefault="00D95FD0" w:rsidP="00962710">
            <w:pPr>
              <w:ind w:left="239"/>
              <w:rPr>
                <w:rFonts w:asciiTheme="majorHAnsi" w:hAnsiTheme="majorHAnsi" w:cstheme="majorHAnsi"/>
              </w:rPr>
            </w:pPr>
            <w:r w:rsidRPr="000E011B">
              <w:rPr>
                <w:rFonts w:asciiTheme="majorHAnsi" w:hAnsiTheme="majorHAnsi" w:cstheme="majorHAnsi"/>
              </w:rPr>
              <w:t>L'enseignement spécialisé et ses spécificités dans les grandes lignes</w:t>
            </w:r>
          </w:p>
        </w:tc>
      </w:tr>
      <w:tr w:rsidR="00D95FD0" w14:paraId="5EB664F8" w14:textId="77777777" w:rsidTr="00962710">
        <w:tc>
          <w:tcPr>
            <w:tcW w:w="562" w:type="dxa"/>
          </w:tcPr>
          <w:p w14:paraId="3EF2E2A4" w14:textId="77777777" w:rsidR="00D95FD0" w:rsidRDefault="00D95FD0" w:rsidP="00962710">
            <w:pPr>
              <w:rPr>
                <w:rFonts w:ascii="Calibri Light" w:hAnsi="Calibri Light" w:cs="Calibri Light"/>
              </w:rPr>
            </w:pPr>
          </w:p>
        </w:tc>
        <w:tc>
          <w:tcPr>
            <w:tcW w:w="8500" w:type="dxa"/>
          </w:tcPr>
          <w:p w14:paraId="06ED7537" w14:textId="77777777" w:rsidR="00D95FD0" w:rsidRPr="000E011B" w:rsidRDefault="00D95FD0" w:rsidP="00962710">
            <w:pPr>
              <w:ind w:left="239"/>
              <w:rPr>
                <w:rFonts w:asciiTheme="majorHAnsi" w:hAnsiTheme="majorHAnsi" w:cstheme="majorHAnsi"/>
              </w:rPr>
            </w:pPr>
            <w:r w:rsidRPr="000E011B">
              <w:rPr>
                <w:rFonts w:asciiTheme="majorHAnsi" w:hAnsiTheme="majorHAnsi" w:cstheme="majorHAnsi"/>
              </w:rPr>
              <w:t>L'enseignement de transition et ses spécificités dans les grandes lignes</w:t>
            </w:r>
          </w:p>
        </w:tc>
      </w:tr>
      <w:tr w:rsidR="00D95FD0" w14:paraId="39EF7B63" w14:textId="77777777" w:rsidTr="00962710">
        <w:tc>
          <w:tcPr>
            <w:tcW w:w="562" w:type="dxa"/>
          </w:tcPr>
          <w:p w14:paraId="164C5B75" w14:textId="77777777" w:rsidR="00D95FD0" w:rsidRDefault="00D95FD0" w:rsidP="00962710">
            <w:pPr>
              <w:rPr>
                <w:rFonts w:ascii="Calibri Light" w:hAnsi="Calibri Light" w:cs="Calibri Light"/>
              </w:rPr>
            </w:pPr>
          </w:p>
        </w:tc>
        <w:tc>
          <w:tcPr>
            <w:tcW w:w="8500" w:type="dxa"/>
          </w:tcPr>
          <w:p w14:paraId="0A5D576C" w14:textId="77777777" w:rsidR="00D95FD0" w:rsidRPr="000E011B" w:rsidRDefault="00D95FD0" w:rsidP="00962710">
            <w:pPr>
              <w:ind w:left="239"/>
              <w:rPr>
                <w:rFonts w:asciiTheme="majorHAnsi" w:hAnsiTheme="majorHAnsi" w:cstheme="majorHAnsi"/>
              </w:rPr>
            </w:pPr>
            <w:r w:rsidRPr="000E011B">
              <w:rPr>
                <w:rFonts w:asciiTheme="majorHAnsi" w:hAnsiTheme="majorHAnsi" w:cstheme="majorHAnsi"/>
              </w:rPr>
              <w:t>L’enseignement selon le tronc commun et ses spécificités dans les grandes lignes</w:t>
            </w:r>
          </w:p>
        </w:tc>
      </w:tr>
      <w:tr w:rsidR="00D95FD0" w14:paraId="50D529DE" w14:textId="77777777" w:rsidTr="00962710">
        <w:tc>
          <w:tcPr>
            <w:tcW w:w="562" w:type="dxa"/>
          </w:tcPr>
          <w:p w14:paraId="335D64CD" w14:textId="77777777" w:rsidR="00D95FD0" w:rsidRDefault="00D95FD0" w:rsidP="00962710">
            <w:pPr>
              <w:rPr>
                <w:rFonts w:ascii="Calibri Light" w:hAnsi="Calibri Light" w:cs="Calibri Light"/>
              </w:rPr>
            </w:pPr>
          </w:p>
        </w:tc>
        <w:tc>
          <w:tcPr>
            <w:tcW w:w="8500" w:type="dxa"/>
          </w:tcPr>
          <w:p w14:paraId="20F0CC2A" w14:textId="77777777" w:rsidR="00D95FD0" w:rsidRPr="00975A7A" w:rsidRDefault="00D95FD0" w:rsidP="00962710">
            <w:pPr>
              <w:ind w:left="239"/>
              <w:rPr>
                <w:rFonts w:asciiTheme="majorHAnsi" w:hAnsiTheme="majorHAnsi" w:cstheme="majorHAnsi"/>
              </w:rPr>
            </w:pPr>
            <w:r w:rsidRPr="00975A7A">
              <w:rPr>
                <w:rFonts w:asciiTheme="majorHAnsi" w:hAnsiTheme="majorHAnsi" w:cstheme="majorHAnsi"/>
              </w:rPr>
              <w:t xml:space="preserve">Les documents de référence : les référentiels, les programmes d'études, les dossiers pédagogiques en </w:t>
            </w:r>
            <w:r>
              <w:rPr>
                <w:rFonts w:asciiTheme="majorHAnsi" w:hAnsiTheme="majorHAnsi" w:cstheme="majorHAnsi"/>
              </w:rPr>
              <w:t>enseignement pour adultes</w:t>
            </w:r>
            <w:r w:rsidRPr="00975A7A">
              <w:rPr>
                <w:rFonts w:asciiTheme="majorHAnsi" w:hAnsiTheme="majorHAnsi" w:cstheme="majorHAnsi"/>
              </w:rPr>
              <w:t xml:space="preserve">, les profils de </w:t>
            </w:r>
            <w:r>
              <w:rPr>
                <w:rFonts w:asciiTheme="majorHAnsi" w:hAnsiTheme="majorHAnsi" w:cstheme="majorHAnsi"/>
              </w:rPr>
              <w:t xml:space="preserve">qualification, </w:t>
            </w:r>
            <w:r w:rsidRPr="00975A7A">
              <w:rPr>
                <w:rFonts w:asciiTheme="majorHAnsi" w:hAnsiTheme="majorHAnsi" w:cstheme="majorHAnsi"/>
              </w:rPr>
              <w:t xml:space="preserve">les profils </w:t>
            </w:r>
            <w:r>
              <w:rPr>
                <w:rFonts w:asciiTheme="majorHAnsi" w:hAnsiTheme="majorHAnsi" w:cstheme="majorHAnsi"/>
              </w:rPr>
              <w:t xml:space="preserve">métier/ de </w:t>
            </w:r>
            <w:r w:rsidRPr="00975A7A">
              <w:rPr>
                <w:rFonts w:asciiTheme="majorHAnsi" w:hAnsiTheme="majorHAnsi" w:cstheme="majorHAnsi"/>
              </w:rPr>
              <w:t>formation</w:t>
            </w:r>
            <w:r>
              <w:rPr>
                <w:rFonts w:asciiTheme="majorHAnsi" w:hAnsiTheme="majorHAnsi" w:cstheme="majorHAnsi"/>
              </w:rPr>
              <w:t xml:space="preserve"> / de qualification, … </w:t>
            </w:r>
          </w:p>
        </w:tc>
      </w:tr>
      <w:tr w:rsidR="00D95FD0" w14:paraId="5A64EA3B" w14:textId="77777777" w:rsidTr="00962710">
        <w:tc>
          <w:tcPr>
            <w:tcW w:w="562" w:type="dxa"/>
          </w:tcPr>
          <w:p w14:paraId="1CB415D9" w14:textId="77777777" w:rsidR="00D95FD0" w:rsidRDefault="00D95FD0" w:rsidP="00962710">
            <w:pPr>
              <w:rPr>
                <w:rFonts w:ascii="Calibri Light" w:hAnsi="Calibri Light" w:cs="Calibri Light"/>
              </w:rPr>
            </w:pPr>
          </w:p>
        </w:tc>
        <w:tc>
          <w:tcPr>
            <w:tcW w:w="8500" w:type="dxa"/>
          </w:tcPr>
          <w:p w14:paraId="43B6E466" w14:textId="77777777" w:rsidR="00D95FD0" w:rsidRPr="00975A7A" w:rsidRDefault="00D95FD0" w:rsidP="00962710">
            <w:pPr>
              <w:ind w:left="239"/>
              <w:rPr>
                <w:rFonts w:asciiTheme="majorHAnsi" w:hAnsiTheme="majorHAnsi" w:cstheme="majorHAnsi"/>
              </w:rPr>
            </w:pPr>
            <w:r w:rsidRPr="00975A7A">
              <w:rPr>
                <w:rFonts w:asciiTheme="majorHAnsi" w:hAnsiTheme="majorHAnsi" w:cstheme="majorHAnsi"/>
              </w:rPr>
              <w:t>Les réseaux d’enseignement en Fédération Wallonie-Bruxelles</w:t>
            </w:r>
          </w:p>
        </w:tc>
      </w:tr>
      <w:tr w:rsidR="00D95FD0" w14:paraId="086703CF" w14:textId="77777777" w:rsidTr="00962710">
        <w:tc>
          <w:tcPr>
            <w:tcW w:w="562" w:type="dxa"/>
          </w:tcPr>
          <w:p w14:paraId="6C7AB6B8" w14:textId="77777777" w:rsidR="00D95FD0" w:rsidRDefault="00D95FD0" w:rsidP="00962710">
            <w:pPr>
              <w:rPr>
                <w:rFonts w:ascii="Calibri Light" w:hAnsi="Calibri Light" w:cs="Calibri Light"/>
              </w:rPr>
            </w:pPr>
          </w:p>
        </w:tc>
        <w:tc>
          <w:tcPr>
            <w:tcW w:w="8500" w:type="dxa"/>
          </w:tcPr>
          <w:p w14:paraId="3AC09027" w14:textId="77777777" w:rsidR="00D95FD0" w:rsidRPr="00975A7A" w:rsidRDefault="00D95FD0" w:rsidP="00962710">
            <w:pPr>
              <w:ind w:left="239"/>
              <w:rPr>
                <w:rFonts w:asciiTheme="majorHAnsi" w:hAnsiTheme="majorHAnsi" w:cstheme="majorHAnsi"/>
              </w:rPr>
            </w:pPr>
            <w:r w:rsidRPr="00975A7A">
              <w:rPr>
                <w:rFonts w:asciiTheme="majorHAnsi" w:hAnsiTheme="majorHAnsi" w:cstheme="majorHAnsi"/>
              </w:rPr>
              <w:t>Les partenaires de l’école, les relations et les interventions</w:t>
            </w:r>
          </w:p>
        </w:tc>
      </w:tr>
      <w:tr w:rsidR="00D95FD0" w14:paraId="088F5A96" w14:textId="77777777" w:rsidTr="00962710">
        <w:tc>
          <w:tcPr>
            <w:tcW w:w="562" w:type="dxa"/>
          </w:tcPr>
          <w:p w14:paraId="7309D54B" w14:textId="77777777" w:rsidR="00D95FD0" w:rsidRDefault="00D95FD0" w:rsidP="00962710">
            <w:pPr>
              <w:rPr>
                <w:rFonts w:ascii="Calibri Light" w:hAnsi="Calibri Light" w:cs="Calibri Light"/>
              </w:rPr>
            </w:pPr>
          </w:p>
        </w:tc>
        <w:tc>
          <w:tcPr>
            <w:tcW w:w="8500" w:type="dxa"/>
          </w:tcPr>
          <w:p w14:paraId="5B4887D2" w14:textId="77777777" w:rsidR="00D95FD0" w:rsidRPr="00975A7A" w:rsidRDefault="00D95FD0" w:rsidP="00962710">
            <w:pPr>
              <w:ind w:left="239"/>
              <w:rPr>
                <w:rFonts w:asciiTheme="majorHAnsi" w:hAnsiTheme="majorHAnsi" w:cstheme="majorHAnsi"/>
              </w:rPr>
            </w:pPr>
            <w:r w:rsidRPr="00975A7A">
              <w:rPr>
                <w:rFonts w:asciiTheme="majorHAnsi" w:hAnsiTheme="majorHAnsi" w:cstheme="majorHAnsi"/>
              </w:rPr>
              <w:t>Le règlement d’ordre intérieur (R.O.I.)</w:t>
            </w:r>
          </w:p>
        </w:tc>
      </w:tr>
      <w:tr w:rsidR="00D95FD0" w14:paraId="5FCC2E6D" w14:textId="77777777" w:rsidTr="00962710">
        <w:tc>
          <w:tcPr>
            <w:tcW w:w="562" w:type="dxa"/>
          </w:tcPr>
          <w:p w14:paraId="7E92D10E" w14:textId="77777777" w:rsidR="00D95FD0" w:rsidRDefault="00D95FD0" w:rsidP="00962710">
            <w:pPr>
              <w:rPr>
                <w:rFonts w:ascii="Calibri Light" w:hAnsi="Calibri Light" w:cs="Calibri Light"/>
              </w:rPr>
            </w:pPr>
          </w:p>
        </w:tc>
        <w:tc>
          <w:tcPr>
            <w:tcW w:w="8500" w:type="dxa"/>
          </w:tcPr>
          <w:p w14:paraId="616AF880" w14:textId="77777777" w:rsidR="00D95FD0" w:rsidRPr="00975A7A" w:rsidRDefault="00D95FD0" w:rsidP="00962710">
            <w:pPr>
              <w:ind w:left="239"/>
              <w:rPr>
                <w:rFonts w:asciiTheme="majorHAnsi" w:hAnsiTheme="majorHAnsi" w:cstheme="majorHAnsi"/>
              </w:rPr>
            </w:pPr>
            <w:r w:rsidRPr="00975A7A">
              <w:rPr>
                <w:rFonts w:asciiTheme="majorHAnsi" w:hAnsiTheme="majorHAnsi" w:cstheme="majorHAnsi"/>
              </w:rPr>
              <w:t>Les projets éducatifs et les projets pédagogiques</w:t>
            </w:r>
          </w:p>
        </w:tc>
      </w:tr>
      <w:tr w:rsidR="00D95FD0" w14:paraId="562DBB6B" w14:textId="77777777" w:rsidTr="00962710">
        <w:tc>
          <w:tcPr>
            <w:tcW w:w="562" w:type="dxa"/>
          </w:tcPr>
          <w:p w14:paraId="371DE2F7" w14:textId="77777777" w:rsidR="00D95FD0" w:rsidRDefault="00D95FD0" w:rsidP="00962710">
            <w:pPr>
              <w:rPr>
                <w:rFonts w:ascii="Calibri Light" w:hAnsi="Calibri Light" w:cs="Calibri Light"/>
              </w:rPr>
            </w:pPr>
          </w:p>
        </w:tc>
        <w:tc>
          <w:tcPr>
            <w:tcW w:w="8500" w:type="dxa"/>
          </w:tcPr>
          <w:p w14:paraId="1098EFA1" w14:textId="77777777" w:rsidR="00D95FD0" w:rsidRPr="00975A7A" w:rsidRDefault="00D95FD0" w:rsidP="00962710">
            <w:pPr>
              <w:ind w:left="239"/>
              <w:rPr>
                <w:rFonts w:asciiTheme="majorHAnsi" w:hAnsiTheme="majorHAnsi" w:cstheme="majorHAnsi"/>
              </w:rPr>
            </w:pPr>
            <w:r w:rsidRPr="00975A7A">
              <w:rPr>
                <w:rFonts w:asciiTheme="majorHAnsi" w:hAnsiTheme="majorHAnsi" w:cstheme="majorHAnsi"/>
              </w:rPr>
              <w:t>Le projet d’é</w:t>
            </w:r>
            <w:r>
              <w:rPr>
                <w:rFonts w:asciiTheme="majorHAnsi" w:hAnsiTheme="majorHAnsi" w:cstheme="majorHAnsi"/>
              </w:rPr>
              <w:t>cole</w:t>
            </w:r>
            <w:r w:rsidRPr="00975A7A">
              <w:rPr>
                <w:rFonts w:asciiTheme="majorHAnsi" w:hAnsiTheme="majorHAnsi" w:cstheme="majorHAnsi"/>
              </w:rPr>
              <w:t>, le plan de pilotage/le contrat d’objectifs</w:t>
            </w:r>
          </w:p>
        </w:tc>
      </w:tr>
      <w:tr w:rsidR="00D95FD0" w14:paraId="6578FDC7" w14:textId="77777777" w:rsidTr="00962710">
        <w:tc>
          <w:tcPr>
            <w:tcW w:w="562" w:type="dxa"/>
          </w:tcPr>
          <w:p w14:paraId="337BE019" w14:textId="77777777" w:rsidR="00D95FD0" w:rsidRDefault="00D95FD0" w:rsidP="00962710">
            <w:pPr>
              <w:rPr>
                <w:rFonts w:ascii="Calibri Light" w:hAnsi="Calibri Light" w:cs="Calibri Light"/>
              </w:rPr>
            </w:pPr>
          </w:p>
        </w:tc>
        <w:tc>
          <w:tcPr>
            <w:tcW w:w="8500" w:type="dxa"/>
          </w:tcPr>
          <w:p w14:paraId="3250EBF6" w14:textId="77777777" w:rsidR="00D95FD0" w:rsidRPr="00975A7A" w:rsidRDefault="00D95FD0" w:rsidP="00962710">
            <w:pPr>
              <w:ind w:left="239"/>
              <w:rPr>
                <w:rFonts w:asciiTheme="majorHAnsi" w:hAnsiTheme="majorHAnsi" w:cstheme="majorHAnsi"/>
              </w:rPr>
            </w:pPr>
            <w:r w:rsidRPr="00975A7A">
              <w:rPr>
                <w:rFonts w:asciiTheme="majorHAnsi" w:hAnsiTheme="majorHAnsi" w:cstheme="majorHAnsi"/>
              </w:rPr>
              <w:t>La gratuité</w:t>
            </w:r>
          </w:p>
        </w:tc>
      </w:tr>
      <w:tr w:rsidR="00D95FD0" w14:paraId="0164F09D" w14:textId="77777777" w:rsidTr="00962710">
        <w:tc>
          <w:tcPr>
            <w:tcW w:w="562" w:type="dxa"/>
          </w:tcPr>
          <w:p w14:paraId="6DACAB15" w14:textId="77777777" w:rsidR="00D95FD0" w:rsidRDefault="00D95FD0" w:rsidP="00962710">
            <w:pPr>
              <w:rPr>
                <w:rFonts w:ascii="Calibri Light" w:hAnsi="Calibri Light" w:cs="Calibri Light"/>
              </w:rPr>
            </w:pPr>
          </w:p>
        </w:tc>
        <w:tc>
          <w:tcPr>
            <w:tcW w:w="8500" w:type="dxa"/>
          </w:tcPr>
          <w:p w14:paraId="142C4522" w14:textId="77777777" w:rsidR="00D95FD0" w:rsidRPr="00975A7A" w:rsidRDefault="00D95FD0" w:rsidP="00962710">
            <w:pPr>
              <w:ind w:left="239"/>
              <w:rPr>
                <w:rFonts w:asciiTheme="majorHAnsi" w:hAnsiTheme="majorHAnsi" w:cstheme="majorHAnsi"/>
              </w:rPr>
            </w:pPr>
            <w:r w:rsidRPr="00975A7A">
              <w:rPr>
                <w:rFonts w:asciiTheme="majorHAnsi" w:hAnsiTheme="majorHAnsi" w:cstheme="majorHAnsi"/>
              </w:rPr>
              <w:t>La neutralité</w:t>
            </w:r>
          </w:p>
        </w:tc>
      </w:tr>
      <w:tr w:rsidR="00D95FD0" w14:paraId="0319ECC7" w14:textId="77777777" w:rsidTr="00962710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F608C" w14:textId="77777777" w:rsidR="00D95FD0" w:rsidRDefault="00D95FD0" w:rsidP="00962710">
            <w:pPr>
              <w:rPr>
                <w:rFonts w:ascii="Calibri Light" w:hAnsi="Calibri Light" w:cs="Calibri Light"/>
              </w:rPr>
            </w:pPr>
          </w:p>
        </w:tc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D7A678" w14:textId="77777777" w:rsidR="00D95FD0" w:rsidRPr="00975A7A" w:rsidRDefault="00D95FD0" w:rsidP="00962710">
            <w:pPr>
              <w:ind w:left="239"/>
              <w:rPr>
                <w:rFonts w:asciiTheme="majorHAnsi" w:hAnsiTheme="majorHAnsi" w:cstheme="majorHAnsi"/>
              </w:rPr>
            </w:pPr>
            <w:r w:rsidRPr="00975A7A">
              <w:rPr>
                <w:rFonts w:asciiTheme="majorHAnsi" w:hAnsiTheme="majorHAnsi" w:cstheme="majorHAnsi"/>
              </w:rPr>
              <w:t>Les mesures de sécurité et d’hygiène</w:t>
            </w:r>
          </w:p>
        </w:tc>
      </w:tr>
      <w:tr w:rsidR="00D95FD0" w14:paraId="13E52FDB" w14:textId="77777777" w:rsidTr="00962710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9D3958" w14:textId="77777777" w:rsidR="00D95FD0" w:rsidRDefault="00D95FD0" w:rsidP="00962710">
            <w:pPr>
              <w:rPr>
                <w:rFonts w:ascii="Calibri Light" w:hAnsi="Calibri Light" w:cs="Calibri Light"/>
              </w:rPr>
            </w:pPr>
          </w:p>
        </w:tc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D92CA" w14:textId="77777777" w:rsidR="00D95FD0" w:rsidRPr="00975A7A" w:rsidRDefault="00D95FD0" w:rsidP="00962710">
            <w:pPr>
              <w:ind w:left="239"/>
              <w:rPr>
                <w:rFonts w:asciiTheme="majorHAnsi" w:hAnsiTheme="majorHAnsi" w:cstheme="majorHAnsi"/>
              </w:rPr>
            </w:pPr>
            <w:r w:rsidRPr="00975A7A">
              <w:rPr>
                <w:rFonts w:asciiTheme="majorHAnsi" w:hAnsiTheme="majorHAnsi" w:cstheme="majorHAnsi"/>
              </w:rPr>
              <w:t>L’encadrement différencié</w:t>
            </w:r>
          </w:p>
        </w:tc>
      </w:tr>
      <w:tr w:rsidR="00D95FD0" w14:paraId="02DB809C" w14:textId="77777777" w:rsidTr="00962710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9A5F8" w14:textId="77777777" w:rsidR="00D95FD0" w:rsidRDefault="00D95FD0" w:rsidP="00962710">
            <w:pPr>
              <w:rPr>
                <w:rFonts w:ascii="Calibri Light" w:hAnsi="Calibri Light" w:cs="Calibri Light"/>
              </w:rPr>
            </w:pPr>
          </w:p>
        </w:tc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110AE4" w14:textId="77777777" w:rsidR="00D95FD0" w:rsidRPr="00975A7A" w:rsidRDefault="00D95FD0" w:rsidP="00962710">
            <w:pPr>
              <w:ind w:left="239"/>
              <w:rPr>
                <w:rFonts w:asciiTheme="majorHAnsi" w:hAnsiTheme="majorHAnsi" w:cstheme="majorHAnsi"/>
              </w:rPr>
            </w:pPr>
            <w:r w:rsidRPr="00975A7A">
              <w:rPr>
                <w:rFonts w:asciiTheme="majorHAnsi" w:hAnsiTheme="majorHAnsi" w:cstheme="majorHAnsi"/>
              </w:rPr>
              <w:t>La promotion de l’école de la réussite</w:t>
            </w:r>
          </w:p>
        </w:tc>
      </w:tr>
      <w:tr w:rsidR="00D95FD0" w14:paraId="562F04F0" w14:textId="77777777" w:rsidTr="00962710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E1817E" w14:textId="77777777" w:rsidR="00D95FD0" w:rsidRDefault="00D95FD0" w:rsidP="00962710">
            <w:pPr>
              <w:tabs>
                <w:tab w:val="left" w:pos="1224"/>
              </w:tabs>
              <w:rPr>
                <w:rFonts w:ascii="Calibri Light" w:hAnsi="Calibri Light" w:cs="Calibri Light"/>
              </w:rPr>
            </w:pPr>
          </w:p>
        </w:tc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187AF" w14:textId="77777777" w:rsidR="00D95FD0" w:rsidRPr="00975A7A" w:rsidRDefault="00D95FD0" w:rsidP="00962710">
            <w:pPr>
              <w:ind w:left="239"/>
              <w:rPr>
                <w:rFonts w:asciiTheme="majorHAnsi" w:hAnsiTheme="majorHAnsi" w:cstheme="majorHAnsi"/>
              </w:rPr>
            </w:pPr>
            <w:r w:rsidRPr="00975A7A">
              <w:rPr>
                <w:rFonts w:asciiTheme="majorHAnsi" w:hAnsiTheme="majorHAnsi" w:cstheme="majorHAnsi"/>
              </w:rPr>
              <w:t>Le conseil de classe ou le conseil des études</w:t>
            </w:r>
          </w:p>
        </w:tc>
      </w:tr>
      <w:tr w:rsidR="00D95FD0" w14:paraId="7CDF1EBA" w14:textId="77777777" w:rsidTr="00962710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DD4626" w14:textId="77777777" w:rsidR="00D95FD0" w:rsidRDefault="00D95FD0" w:rsidP="00962710">
            <w:pPr>
              <w:rPr>
                <w:rFonts w:ascii="Calibri Light" w:hAnsi="Calibri Light" w:cs="Calibri Light"/>
              </w:rPr>
            </w:pPr>
          </w:p>
        </w:tc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90D47" w14:textId="77777777" w:rsidR="00D95FD0" w:rsidRPr="00975A7A" w:rsidRDefault="00D95FD0" w:rsidP="00962710">
            <w:pPr>
              <w:ind w:left="239"/>
              <w:rPr>
                <w:rFonts w:asciiTheme="majorHAnsi" w:hAnsiTheme="majorHAnsi" w:cstheme="majorHAnsi"/>
              </w:rPr>
            </w:pPr>
            <w:r w:rsidRPr="00975A7A">
              <w:rPr>
                <w:rFonts w:asciiTheme="majorHAnsi" w:hAnsiTheme="majorHAnsi" w:cstheme="majorHAnsi"/>
              </w:rPr>
              <w:t>Le conseil de participation</w:t>
            </w:r>
          </w:p>
        </w:tc>
      </w:tr>
      <w:tr w:rsidR="00D95FD0" w14:paraId="2CA8CBF4" w14:textId="77777777" w:rsidTr="00962710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AABFC8" w14:textId="77777777" w:rsidR="00D95FD0" w:rsidRDefault="00D95FD0" w:rsidP="00962710">
            <w:pPr>
              <w:rPr>
                <w:rFonts w:ascii="Calibri Light" w:hAnsi="Calibri Light" w:cs="Calibri Light"/>
              </w:rPr>
            </w:pPr>
          </w:p>
        </w:tc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8C1906" w14:textId="77777777" w:rsidR="00D95FD0" w:rsidRPr="00975A7A" w:rsidRDefault="00D95FD0" w:rsidP="00962710">
            <w:pPr>
              <w:ind w:left="239"/>
              <w:rPr>
                <w:rFonts w:asciiTheme="majorHAnsi" w:hAnsiTheme="majorHAnsi" w:cstheme="majorHAnsi"/>
              </w:rPr>
            </w:pPr>
            <w:r w:rsidRPr="00975A7A">
              <w:rPr>
                <w:rFonts w:asciiTheme="majorHAnsi" w:hAnsiTheme="majorHAnsi" w:cstheme="majorHAnsi"/>
              </w:rPr>
              <w:t>Les délégués de classe</w:t>
            </w:r>
          </w:p>
        </w:tc>
      </w:tr>
      <w:tr w:rsidR="00D95FD0" w14:paraId="5BF26429" w14:textId="77777777" w:rsidTr="00962710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52223" w14:textId="77777777" w:rsidR="00D95FD0" w:rsidRDefault="00D95FD0" w:rsidP="00962710">
            <w:pPr>
              <w:rPr>
                <w:rFonts w:ascii="Calibri Light" w:hAnsi="Calibri Light" w:cs="Calibri Light"/>
              </w:rPr>
            </w:pPr>
          </w:p>
        </w:tc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1B7207" w14:textId="77777777" w:rsidR="00D95FD0" w:rsidRPr="00975A7A" w:rsidRDefault="00D95FD0" w:rsidP="00962710">
            <w:pPr>
              <w:ind w:left="239"/>
              <w:rPr>
                <w:rFonts w:asciiTheme="majorHAnsi" w:hAnsiTheme="majorHAnsi" w:cstheme="majorHAnsi"/>
              </w:rPr>
            </w:pPr>
            <w:r w:rsidRPr="00975A7A">
              <w:rPr>
                <w:rFonts w:asciiTheme="majorHAnsi" w:hAnsiTheme="majorHAnsi" w:cstheme="majorHAnsi"/>
              </w:rPr>
              <w:t>Les tâches et missions de l’enseignant, le travail collaboratif</w:t>
            </w:r>
          </w:p>
        </w:tc>
      </w:tr>
    </w:tbl>
    <w:p w14:paraId="71A34E60" w14:textId="77777777" w:rsidR="00D95FD0" w:rsidRDefault="00D95FD0"/>
    <w:sectPr w:rsidR="00D95FD0" w:rsidSect="00D95FD0">
      <w:pgSz w:w="11906" w:h="16838"/>
      <w:pgMar w:top="284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8727CE"/>
    <w:multiLevelType w:val="hybridMultilevel"/>
    <w:tmpl w:val="4FFAB388"/>
    <w:lvl w:ilvl="0" w:tplc="65EED3CE">
      <w:start w:val="1"/>
      <w:numFmt w:val="decimal"/>
      <w:pStyle w:val="Style1"/>
      <w:lvlText w:val="%1."/>
      <w:lvlJc w:val="left"/>
      <w:pPr>
        <w:ind w:left="360" w:hanging="360"/>
      </w:pPr>
      <w:rPr>
        <w:rFonts w:cs="Times New Roman"/>
      </w:rPr>
    </w:lvl>
    <w:lvl w:ilvl="1" w:tplc="080C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80C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80C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 w16cid:durableId="889380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revisionView w:insDel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5FD0"/>
    <w:rsid w:val="004A0FFF"/>
    <w:rsid w:val="00D95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609EFE"/>
  <w15:chartTrackingRefBased/>
  <w15:docId w15:val="{5E9D503F-B34A-47AA-A16C-65D53EFCF4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B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5FD0"/>
    <w:pPr>
      <w:spacing w:after="0" w:line="240" w:lineRule="auto"/>
    </w:pPr>
    <w:rPr>
      <w:rFonts w:ascii="Times New Roman" w:eastAsia="Times New Roman" w:hAnsi="Times New Roman" w:cs="Times New Roman"/>
      <w:kern w:val="0"/>
      <w:lang w:val="fr-FR" w:eastAsia="fr-FR"/>
      <w14:ligatures w14:val="none"/>
    </w:rPr>
  </w:style>
  <w:style w:type="paragraph" w:styleId="Titre1">
    <w:name w:val="heading 1"/>
    <w:basedOn w:val="Normal"/>
    <w:next w:val="Normal"/>
    <w:link w:val="Titre1Car"/>
    <w:uiPriority w:val="9"/>
    <w:qFormat/>
    <w:rsid w:val="00D95FD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D95FD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D95FD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D95FD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D95FD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D95FD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D95FD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D95FD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D95FD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D95FD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D95FD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D95FD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D95FD0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D95FD0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D95FD0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D95FD0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D95FD0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D95FD0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D95FD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D95F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D95FD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D95FD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D95FD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D95FD0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D95FD0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D95FD0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D95FD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D95FD0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D95FD0"/>
    <w:rPr>
      <w:b/>
      <w:bCs/>
      <w:smallCaps/>
      <w:color w:val="0F4761" w:themeColor="accent1" w:themeShade="BF"/>
      <w:spacing w:val="5"/>
    </w:rPr>
  </w:style>
  <w:style w:type="paragraph" w:customStyle="1" w:styleId="Style1">
    <w:name w:val="Style1"/>
    <w:basedOn w:val="Normal"/>
    <w:rsid w:val="00D95FD0"/>
    <w:pPr>
      <w:widowControl w:val="0"/>
      <w:numPr>
        <w:numId w:val="1"/>
      </w:numPr>
      <w:overflowPunct w:val="0"/>
      <w:adjustRightInd w:val="0"/>
      <w:jc w:val="both"/>
    </w:pPr>
    <w:rPr>
      <w:rFonts w:ascii="Trebuchet MS" w:hAnsi="Trebuchet MS"/>
      <w:b/>
      <w:iCs/>
      <w:kern w:val="28"/>
      <w:sz w:val="28"/>
      <w:szCs w:val="28"/>
      <w:u w:val="single"/>
      <w:lang w:eastAsia="en-US"/>
    </w:rPr>
  </w:style>
  <w:style w:type="paragraph" w:customStyle="1" w:styleId="Paragraphedeliste1">
    <w:name w:val="Paragraphe de liste1"/>
    <w:basedOn w:val="Normal"/>
    <w:rsid w:val="00D95FD0"/>
    <w:pPr>
      <w:ind w:left="708"/>
    </w:pPr>
    <w:rPr>
      <w:rFonts w:ascii="Arial" w:hAnsi="Arial"/>
      <w:sz w:val="22"/>
      <w:szCs w:val="20"/>
      <w:lang w:val="fr-CA" w:eastAsia="fr-BE"/>
    </w:rPr>
  </w:style>
  <w:style w:type="character" w:styleId="lev">
    <w:name w:val="Strong"/>
    <w:basedOn w:val="Policepardfaut"/>
    <w:uiPriority w:val="22"/>
    <w:qFormat/>
    <w:rsid w:val="00D95FD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3F201094E93C4C8BC09238801340F6" ma:contentTypeVersion="11" ma:contentTypeDescription="Crée un document." ma:contentTypeScope="" ma:versionID="2a611f713306242ed29b03453ea037cc">
  <xsd:schema xmlns:xsd="http://www.w3.org/2001/XMLSchema" xmlns:xs="http://www.w3.org/2001/XMLSchema" xmlns:p="http://schemas.microsoft.com/office/2006/metadata/properties" xmlns:ns2="7564d7e6-00e8-4f2a-938f-1d9ac501b84f" xmlns:ns3="61a1688b-ef6f-490d-86b3-c87a6f6580cd" targetNamespace="http://schemas.microsoft.com/office/2006/metadata/properties" ma:root="true" ma:fieldsID="995e8ec2287634991fb3072f7e599806" ns2:_="" ns3:_="">
    <xsd:import namespace="7564d7e6-00e8-4f2a-938f-1d9ac501b84f"/>
    <xsd:import namespace="61a1688b-ef6f-490d-86b3-c87a6f6580c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64d7e6-00e8-4f2a-938f-1d9ac501b84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Balises d’images" ma:readOnly="false" ma:fieldId="{5cf76f15-5ced-4ddc-b409-7134ff3c332f}" ma:taxonomyMulti="true" ma:sspId="f5648a96-cea2-4c1b-af13-24c66345d7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a1688b-ef6f-490d-86b3-c87a6f6580cd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ab102f5-0d71-420d-993f-1d71fd980b3b}" ma:internalName="TaxCatchAll" ma:showField="CatchAllData" ma:web="61a1688b-ef6f-490d-86b3-c87a6f6580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a1688b-ef6f-490d-86b3-c87a6f6580cd" xsi:nil="true"/>
    <lcf76f155ced4ddcb4097134ff3c332f xmlns="7564d7e6-00e8-4f2a-938f-1d9ac501b84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4ABEBB6-612E-4E36-AD37-A3BBEF5759F7}"/>
</file>

<file path=customXml/itemProps2.xml><?xml version="1.0" encoding="utf-8"?>
<ds:datastoreItem xmlns:ds="http://schemas.openxmlformats.org/officeDocument/2006/customXml" ds:itemID="{EC12C3D7-D821-4FE4-84AF-849E026B4DF2}"/>
</file>

<file path=customXml/itemProps3.xml><?xml version="1.0" encoding="utf-8"?>
<ds:datastoreItem xmlns:ds="http://schemas.openxmlformats.org/officeDocument/2006/customXml" ds:itemID="{0AC23894-9D67-403C-8C1F-D8AB2DDDD4A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706</Words>
  <Characters>3886</Characters>
  <Application>Microsoft Office Word</Application>
  <DocSecurity>0</DocSecurity>
  <Lines>32</Lines>
  <Paragraphs>9</Paragraphs>
  <ScaleCrop>false</ScaleCrop>
  <Company>ETNIC</Company>
  <LinksUpToDate>false</LinksUpToDate>
  <CharactersWithSpaces>4583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FABRY Johan</dc:creator>
  <cp:keywords/>
  <dc:description/>
  <cp:lastModifiedBy>FABRY Johan</cp:lastModifiedBy>
  <cp:revision>1</cp:revision>
  <dcterms:created xsi:type="dcterms:W3CDTF">2025-05-13T12:17:00Z</dcterms:created>
  <dcterms:modified xsi:type="dcterms:W3CDTF">2025-05-13T12:18:00Z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0x010100393F201094E93C4C8BC09238801340F6</vt:lpwstr>
  </property>
</Properties>
</file>